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4C4" w:rsidRPr="00E02897" w:rsidRDefault="006544C4" w:rsidP="00907825">
      <w:pPr>
        <w:jc w:val="center"/>
        <w:rPr>
          <w:lang w:val="fr-FR"/>
        </w:rPr>
      </w:pPr>
    </w:p>
    <w:p w:rsidR="006544C4" w:rsidRPr="00E02897" w:rsidRDefault="006544C4" w:rsidP="00907825">
      <w:pPr>
        <w:jc w:val="center"/>
        <w:rPr>
          <w:lang w:val="fr-FR"/>
        </w:rPr>
      </w:pPr>
    </w:p>
    <w:p w:rsidR="006544C4" w:rsidRPr="00E02897" w:rsidRDefault="00E74BAC" w:rsidP="00907825">
      <w:pPr>
        <w:pStyle w:val="DecHTitle"/>
        <w:rPr>
          <w:lang w:val="fr-FR"/>
        </w:rPr>
      </w:pPr>
      <w:r>
        <w:rPr>
          <w:szCs w:val="24"/>
          <w:lang w:val="fr-FR"/>
        </w:rPr>
        <w:t>DEUXIÈME SECTION</w:t>
      </w:r>
    </w:p>
    <w:p w:rsidR="006544C4" w:rsidRPr="00E02897" w:rsidRDefault="006544C4" w:rsidP="00907825">
      <w:pPr>
        <w:pStyle w:val="DecHTitle"/>
        <w:rPr>
          <w:caps/>
          <w:sz w:val="32"/>
          <w:lang w:val="fr-FR"/>
        </w:rPr>
      </w:pPr>
      <w:r w:rsidRPr="00E02897">
        <w:rPr>
          <w:lang w:val="fr-FR"/>
        </w:rPr>
        <w:t>DÉCISION</w:t>
      </w:r>
    </w:p>
    <w:p w:rsidR="006544C4" w:rsidRPr="006424BD" w:rsidRDefault="00E74BAC" w:rsidP="00907825">
      <w:pPr>
        <w:pStyle w:val="ECHRTitleCentre2"/>
        <w:rPr>
          <w:lang w:val="fr-FR"/>
        </w:rPr>
      </w:pPr>
      <w:r w:rsidRPr="006424BD">
        <w:rPr>
          <w:lang w:val="fr-FR"/>
        </w:rPr>
        <w:t>Requête n</w:t>
      </w:r>
      <w:r w:rsidRPr="006424BD">
        <w:rPr>
          <w:vertAlign w:val="superscript"/>
          <w:lang w:val="fr-FR"/>
        </w:rPr>
        <w:t>o</w:t>
      </w:r>
      <w:r w:rsidR="006544C4" w:rsidRPr="006424BD">
        <w:rPr>
          <w:lang w:val="fr-FR"/>
        </w:rPr>
        <w:t xml:space="preserve"> </w:t>
      </w:r>
      <w:r w:rsidRPr="006424BD">
        <w:rPr>
          <w:lang w:val="fr-FR"/>
        </w:rPr>
        <w:t>39386/10</w:t>
      </w:r>
      <w:r w:rsidR="006544C4" w:rsidRPr="006424BD">
        <w:rPr>
          <w:lang w:val="fr-FR"/>
        </w:rPr>
        <w:br/>
      </w:r>
      <w:r w:rsidRPr="006424BD">
        <w:rPr>
          <w:lang w:val="fr-FR"/>
        </w:rPr>
        <w:t>Giuseppe DE CIANTIS</w:t>
      </w:r>
      <w:r w:rsidRPr="006424BD">
        <w:rPr>
          <w:lang w:val="fr-FR"/>
        </w:rPr>
        <w:br/>
      </w:r>
      <w:r w:rsidR="006544C4" w:rsidRPr="006424BD">
        <w:rPr>
          <w:lang w:val="fr-FR"/>
        </w:rPr>
        <w:t xml:space="preserve">contre </w:t>
      </w:r>
      <w:r w:rsidRPr="006424BD">
        <w:rPr>
          <w:lang w:val="fr-FR"/>
        </w:rPr>
        <w:t>l</w:t>
      </w:r>
      <w:r w:rsidR="000B4A60">
        <w:rPr>
          <w:lang w:val="fr-FR"/>
        </w:rPr>
        <w:t>’</w:t>
      </w:r>
      <w:r w:rsidRPr="006424BD">
        <w:rPr>
          <w:lang w:val="fr-FR"/>
        </w:rPr>
        <w:t>Italie</w:t>
      </w:r>
    </w:p>
    <w:p w:rsidR="007347AB" w:rsidRDefault="00E74BAC" w:rsidP="009E35DC">
      <w:pPr>
        <w:pStyle w:val="ECHRPara"/>
        <w:rPr>
          <w:lang w:val="fr-FR"/>
        </w:rPr>
      </w:pPr>
      <w:r w:rsidRPr="00E74BAC">
        <w:rPr>
          <w:lang w:val="fr-FR"/>
        </w:rPr>
        <w:t>La Cour européenne des droits de l</w:t>
      </w:r>
      <w:r w:rsidR="000B4A60">
        <w:rPr>
          <w:lang w:val="fr-FR"/>
        </w:rPr>
        <w:t>’</w:t>
      </w:r>
      <w:r w:rsidRPr="00E74BAC">
        <w:rPr>
          <w:lang w:val="fr-FR"/>
        </w:rPr>
        <w:t>homme (</w:t>
      </w:r>
      <w:r w:rsidR="006424BD">
        <w:rPr>
          <w:lang w:val="fr-FR"/>
        </w:rPr>
        <w:t xml:space="preserve">deuxième </w:t>
      </w:r>
      <w:r w:rsidRPr="00E74BAC">
        <w:rPr>
          <w:lang w:val="fr-FR"/>
        </w:rPr>
        <w:t>section), siégeant le 16</w:t>
      </w:r>
      <w:r>
        <w:rPr>
          <w:lang w:val="fr-FR"/>
        </w:rPr>
        <w:t> </w:t>
      </w:r>
      <w:r w:rsidRPr="00E74BAC">
        <w:rPr>
          <w:lang w:val="fr-FR"/>
        </w:rPr>
        <w:t>décembre 2014</w:t>
      </w:r>
      <w:r>
        <w:rPr>
          <w:lang w:val="fr-FR"/>
        </w:rPr>
        <w:t xml:space="preserve"> en une chambre composée de</w:t>
      </w:r>
    </w:p>
    <w:p w:rsidR="00E74BAC" w:rsidRDefault="00E74BAC" w:rsidP="009E35DC">
      <w:pPr>
        <w:pStyle w:val="ECHRPara"/>
        <w:rPr>
          <w:i/>
          <w:lang w:val="fr-FR"/>
        </w:rPr>
      </w:pPr>
      <w:r w:rsidRPr="00E74BAC">
        <w:rPr>
          <w:lang w:val="fr-FR"/>
        </w:rPr>
        <w:tab/>
      </w:r>
      <w:proofErr w:type="spellStart"/>
      <w:r w:rsidRPr="00E74BAC">
        <w:rPr>
          <w:lang w:val="fr-FR"/>
        </w:rPr>
        <w:t>Işıl</w:t>
      </w:r>
      <w:proofErr w:type="spellEnd"/>
      <w:r>
        <w:rPr>
          <w:lang w:val="fr-FR"/>
        </w:rPr>
        <w:t xml:space="preserve"> </w:t>
      </w:r>
      <w:proofErr w:type="spellStart"/>
      <w:r w:rsidRPr="00E74BAC">
        <w:rPr>
          <w:lang w:val="fr-FR"/>
        </w:rPr>
        <w:t>Karakaş</w:t>
      </w:r>
      <w:proofErr w:type="spellEnd"/>
      <w:r>
        <w:rPr>
          <w:lang w:val="fr-FR"/>
        </w:rPr>
        <w:t>,</w:t>
      </w:r>
      <w:r w:rsidRPr="00E74BAC">
        <w:rPr>
          <w:i/>
          <w:lang w:val="fr-FR"/>
        </w:rPr>
        <w:t xml:space="preserve"> présidente,</w:t>
      </w:r>
    </w:p>
    <w:p w:rsidR="00E74BAC" w:rsidRDefault="00E74BAC" w:rsidP="009E35DC">
      <w:pPr>
        <w:pStyle w:val="ECHRPara"/>
        <w:rPr>
          <w:lang w:val="fr-FR"/>
        </w:rPr>
      </w:pPr>
      <w:r w:rsidRPr="00E74BAC">
        <w:rPr>
          <w:lang w:val="fr-FR"/>
        </w:rPr>
        <w:tab/>
        <w:t>Guido</w:t>
      </w:r>
      <w:r>
        <w:rPr>
          <w:lang w:val="fr-FR"/>
        </w:rPr>
        <w:t xml:space="preserve"> </w:t>
      </w:r>
      <w:r w:rsidRPr="00E74BAC">
        <w:rPr>
          <w:lang w:val="fr-FR"/>
        </w:rPr>
        <w:t>Raimondi</w:t>
      </w:r>
      <w:r>
        <w:rPr>
          <w:lang w:val="fr-FR"/>
        </w:rPr>
        <w:t>,</w:t>
      </w:r>
    </w:p>
    <w:p w:rsidR="00E74BAC" w:rsidRDefault="00E74BAC" w:rsidP="009E35DC">
      <w:pPr>
        <w:pStyle w:val="ECHRPara"/>
        <w:rPr>
          <w:lang w:val="fr-FR"/>
        </w:rPr>
      </w:pPr>
      <w:r w:rsidRPr="00E74BAC">
        <w:rPr>
          <w:lang w:val="fr-FR"/>
        </w:rPr>
        <w:tab/>
      </w:r>
      <w:proofErr w:type="spellStart"/>
      <w:r w:rsidRPr="00E74BAC">
        <w:rPr>
          <w:lang w:val="fr-FR"/>
        </w:rPr>
        <w:t>András</w:t>
      </w:r>
      <w:proofErr w:type="spellEnd"/>
      <w:r>
        <w:rPr>
          <w:lang w:val="fr-FR"/>
        </w:rPr>
        <w:t xml:space="preserve"> </w:t>
      </w:r>
      <w:proofErr w:type="spellStart"/>
      <w:r w:rsidRPr="00E74BAC">
        <w:rPr>
          <w:lang w:val="fr-FR"/>
        </w:rPr>
        <w:t>Sajó</w:t>
      </w:r>
      <w:proofErr w:type="spellEnd"/>
      <w:r>
        <w:rPr>
          <w:lang w:val="fr-FR"/>
        </w:rPr>
        <w:t>,</w:t>
      </w:r>
    </w:p>
    <w:p w:rsidR="00E74BAC" w:rsidRDefault="00E74BAC" w:rsidP="009E35DC">
      <w:pPr>
        <w:pStyle w:val="ECHRPara"/>
        <w:rPr>
          <w:lang w:val="fr-FR"/>
        </w:rPr>
      </w:pPr>
      <w:r w:rsidRPr="00E74BAC">
        <w:rPr>
          <w:lang w:val="fr-FR"/>
        </w:rPr>
        <w:tab/>
      </w:r>
      <w:proofErr w:type="spellStart"/>
      <w:r w:rsidRPr="00E74BAC">
        <w:rPr>
          <w:lang w:val="fr-FR"/>
        </w:rPr>
        <w:t>Nebojša</w:t>
      </w:r>
      <w:proofErr w:type="spellEnd"/>
      <w:r>
        <w:rPr>
          <w:lang w:val="fr-FR"/>
        </w:rPr>
        <w:t xml:space="preserve"> </w:t>
      </w:r>
      <w:proofErr w:type="spellStart"/>
      <w:r w:rsidRPr="00E74BAC">
        <w:rPr>
          <w:lang w:val="fr-FR"/>
        </w:rPr>
        <w:t>Vučinić</w:t>
      </w:r>
      <w:proofErr w:type="spellEnd"/>
      <w:r>
        <w:rPr>
          <w:lang w:val="fr-FR"/>
        </w:rPr>
        <w:t>,</w:t>
      </w:r>
    </w:p>
    <w:p w:rsidR="00E74BAC" w:rsidRDefault="00E74BAC" w:rsidP="009E35DC">
      <w:pPr>
        <w:pStyle w:val="ECHRPara"/>
        <w:rPr>
          <w:lang w:val="fr-FR"/>
        </w:rPr>
      </w:pPr>
      <w:r w:rsidRPr="00E74BAC">
        <w:rPr>
          <w:lang w:val="fr-FR"/>
        </w:rPr>
        <w:tab/>
      </w:r>
      <w:proofErr w:type="spellStart"/>
      <w:r w:rsidRPr="00E74BAC">
        <w:rPr>
          <w:lang w:val="fr-FR"/>
        </w:rPr>
        <w:t>Egidijus</w:t>
      </w:r>
      <w:proofErr w:type="spellEnd"/>
      <w:r>
        <w:rPr>
          <w:lang w:val="fr-FR"/>
        </w:rPr>
        <w:t xml:space="preserve"> </w:t>
      </w:r>
      <w:proofErr w:type="spellStart"/>
      <w:r w:rsidRPr="00E74BAC">
        <w:rPr>
          <w:lang w:val="fr-FR"/>
        </w:rPr>
        <w:t>Kūris</w:t>
      </w:r>
      <w:proofErr w:type="spellEnd"/>
      <w:r>
        <w:rPr>
          <w:lang w:val="fr-FR"/>
        </w:rPr>
        <w:t>,</w:t>
      </w:r>
    </w:p>
    <w:p w:rsidR="00E74BAC" w:rsidRDefault="00E74BAC" w:rsidP="009E35DC">
      <w:pPr>
        <w:pStyle w:val="ECHRPara"/>
        <w:rPr>
          <w:lang w:val="fr-FR"/>
        </w:rPr>
      </w:pPr>
      <w:r w:rsidRPr="00E74BAC">
        <w:rPr>
          <w:lang w:val="fr-FR"/>
        </w:rPr>
        <w:tab/>
        <w:t>Robert</w:t>
      </w:r>
      <w:r>
        <w:rPr>
          <w:lang w:val="fr-FR"/>
        </w:rPr>
        <w:t xml:space="preserve"> </w:t>
      </w:r>
      <w:r w:rsidRPr="00E74BAC">
        <w:rPr>
          <w:lang w:val="fr-FR"/>
        </w:rPr>
        <w:t>Spano</w:t>
      </w:r>
      <w:r>
        <w:rPr>
          <w:lang w:val="fr-FR"/>
        </w:rPr>
        <w:t>,</w:t>
      </w:r>
    </w:p>
    <w:p w:rsidR="00E74BAC" w:rsidRPr="009408FB" w:rsidRDefault="00E74BAC" w:rsidP="009E35DC">
      <w:pPr>
        <w:pStyle w:val="ECHRPara"/>
        <w:rPr>
          <w:lang w:val="fr-FR"/>
        </w:rPr>
      </w:pPr>
      <w:r w:rsidRPr="00E74BAC">
        <w:rPr>
          <w:lang w:val="fr-FR"/>
        </w:rPr>
        <w:tab/>
        <w:t xml:space="preserve">Jon </w:t>
      </w:r>
      <w:proofErr w:type="spellStart"/>
      <w:r w:rsidRPr="00E74BAC">
        <w:rPr>
          <w:lang w:val="fr-FR"/>
        </w:rPr>
        <w:t>Fridrik</w:t>
      </w:r>
      <w:proofErr w:type="spellEnd"/>
      <w:r>
        <w:rPr>
          <w:lang w:val="fr-FR"/>
        </w:rPr>
        <w:t xml:space="preserve"> </w:t>
      </w:r>
      <w:proofErr w:type="spellStart"/>
      <w:r w:rsidRPr="00E74BAC">
        <w:rPr>
          <w:lang w:val="fr-FR"/>
        </w:rPr>
        <w:t>Kjølbro</w:t>
      </w:r>
      <w:proofErr w:type="spellEnd"/>
      <w:r>
        <w:rPr>
          <w:lang w:val="fr-FR"/>
        </w:rPr>
        <w:t>,</w:t>
      </w:r>
      <w:r w:rsidRPr="00E74BAC">
        <w:rPr>
          <w:i/>
          <w:lang w:val="fr-FR"/>
        </w:rPr>
        <w:t xml:space="preserve"> juges,</w:t>
      </w:r>
    </w:p>
    <w:p w:rsidR="00E74BAC" w:rsidRDefault="00E74BAC" w:rsidP="009E35DC">
      <w:pPr>
        <w:pStyle w:val="ECHRPara"/>
        <w:rPr>
          <w:lang w:val="fr-FR"/>
        </w:rPr>
      </w:pPr>
      <w:proofErr w:type="gramStart"/>
      <w:r w:rsidRPr="009408FB">
        <w:rPr>
          <w:lang w:val="fr-FR"/>
        </w:rPr>
        <w:t>et</w:t>
      </w:r>
      <w:proofErr w:type="gramEnd"/>
      <w:r w:rsidRPr="009408FB">
        <w:rPr>
          <w:lang w:val="fr-FR"/>
        </w:rPr>
        <w:t> de </w:t>
      </w:r>
      <w:r>
        <w:rPr>
          <w:lang w:val="fr-FR"/>
        </w:rPr>
        <w:t>Stanley Naismith</w:t>
      </w:r>
      <w:r w:rsidRPr="009408FB">
        <w:rPr>
          <w:lang w:val="fr-FR"/>
        </w:rPr>
        <w:t xml:space="preserve">, </w:t>
      </w:r>
      <w:r>
        <w:rPr>
          <w:i/>
          <w:lang w:val="fr-FR"/>
        </w:rPr>
        <w:t>greffier</w:t>
      </w:r>
      <w:r>
        <w:rPr>
          <w:lang w:val="fr-FR"/>
        </w:rPr>
        <w:t xml:space="preserve"> </w:t>
      </w:r>
      <w:r w:rsidRPr="009E35DC">
        <w:rPr>
          <w:i/>
          <w:lang w:val="fr-FR"/>
        </w:rPr>
        <w:t>de section,</w:t>
      </w:r>
    </w:p>
    <w:p w:rsidR="00E74BAC" w:rsidRPr="009408FB" w:rsidRDefault="00E74BAC" w:rsidP="009E35DC">
      <w:pPr>
        <w:pStyle w:val="ECHRPara"/>
        <w:rPr>
          <w:lang w:val="fr-FR"/>
        </w:rPr>
      </w:pPr>
      <w:r w:rsidRPr="009408FB">
        <w:rPr>
          <w:lang w:val="fr-FR"/>
        </w:rPr>
        <w:t xml:space="preserve">Vu la requête susmentionnée introduite le </w:t>
      </w:r>
      <w:r>
        <w:rPr>
          <w:lang w:val="fr-FR"/>
        </w:rPr>
        <w:t>29 mars 2010</w:t>
      </w:r>
      <w:r w:rsidRPr="009408FB">
        <w:rPr>
          <w:lang w:val="fr-FR"/>
        </w:rPr>
        <w:t>,</w:t>
      </w:r>
    </w:p>
    <w:p w:rsidR="00E74BAC" w:rsidRPr="009408FB" w:rsidRDefault="00E74BAC" w:rsidP="009E35DC">
      <w:pPr>
        <w:pStyle w:val="ECHRPara"/>
        <w:rPr>
          <w:lang w:val="fr-FR"/>
        </w:rPr>
      </w:pPr>
      <w:r w:rsidRPr="00694663">
        <w:rPr>
          <w:lang w:val="fr-FR"/>
        </w:rPr>
        <w:t>Vu les observations soumises par le gouvernement défendeur et celles présentée</w:t>
      </w:r>
      <w:r>
        <w:rPr>
          <w:lang w:val="fr-FR"/>
        </w:rPr>
        <w:t>s en réponse par le requérant</w:t>
      </w:r>
      <w:r w:rsidRPr="009408FB">
        <w:rPr>
          <w:lang w:val="fr-FR"/>
        </w:rPr>
        <w:t>,</w:t>
      </w:r>
    </w:p>
    <w:p w:rsidR="00E74BAC" w:rsidRDefault="00E74BAC" w:rsidP="009E35DC">
      <w:pPr>
        <w:pStyle w:val="ECHRPara"/>
        <w:rPr>
          <w:lang w:val="fr-FR"/>
        </w:rPr>
      </w:pPr>
      <w:r w:rsidRPr="009408FB">
        <w:rPr>
          <w:lang w:val="fr-FR"/>
        </w:rPr>
        <w:t>Après en avoir délibéré, rend la décision suivante :</w:t>
      </w:r>
    </w:p>
    <w:p w:rsidR="007347AB" w:rsidRDefault="00E74BAC" w:rsidP="008109E1">
      <w:pPr>
        <w:pStyle w:val="ECHRTitle1"/>
        <w:rPr>
          <w:lang w:val="fr-FR"/>
        </w:rPr>
      </w:pPr>
      <w:bookmarkStart w:id="0" w:name="ITMarkFactsComplaintsStart"/>
      <w:bookmarkEnd w:id="0"/>
      <w:r w:rsidRPr="006F09A4">
        <w:rPr>
          <w:lang w:val="fr-FR"/>
        </w:rPr>
        <w:t>EN FAIT</w:t>
      </w:r>
    </w:p>
    <w:p w:rsidR="00E74BAC" w:rsidRPr="00F367EE" w:rsidRDefault="00E74BAC" w:rsidP="009E35DC">
      <w:pPr>
        <w:pStyle w:val="ECHRHeading2"/>
        <w:rPr>
          <w:lang w:val="fr-FR"/>
        </w:rPr>
      </w:pPr>
      <w:r w:rsidRPr="00F367EE">
        <w:rPr>
          <w:lang w:val="fr-FR"/>
        </w:rPr>
        <w:t>A. </w:t>
      </w:r>
      <w:r>
        <w:rPr>
          <w:lang w:val="fr-FR"/>
        </w:rPr>
        <w:t> Les circonstances de l</w:t>
      </w:r>
      <w:r w:rsidR="000B4A60">
        <w:rPr>
          <w:lang w:val="fr-FR"/>
        </w:rPr>
        <w:t>’</w:t>
      </w:r>
      <w:r>
        <w:rPr>
          <w:lang w:val="fr-FR"/>
        </w:rPr>
        <w:t>espèce</w:t>
      </w:r>
    </w:p>
    <w:p w:rsidR="00E74BAC" w:rsidRPr="002A41AB" w:rsidRDefault="00E74BAC" w:rsidP="009E35DC">
      <w:pPr>
        <w:pStyle w:val="ECHRPara"/>
        <w:rPr>
          <w:lang w:val="fr-FR"/>
        </w:rPr>
      </w:pPr>
      <w:r>
        <w:rPr>
          <w:lang w:val="fr-FR"/>
        </w:rPr>
        <w:t>1</w:t>
      </w:r>
      <w:r w:rsidRPr="002A41AB">
        <w:rPr>
          <w:lang w:val="fr-FR"/>
        </w:rPr>
        <w:t>.  Le requérant, M.</w:t>
      </w:r>
      <w:r>
        <w:rPr>
          <w:lang w:val="fr-FR"/>
        </w:rPr>
        <w:t> </w:t>
      </w:r>
      <w:r w:rsidRPr="002A41AB">
        <w:rPr>
          <w:lang w:val="fr-FR"/>
        </w:rPr>
        <w:t xml:space="preserve">Giuseppe de </w:t>
      </w:r>
      <w:proofErr w:type="spellStart"/>
      <w:r w:rsidRPr="002A41AB">
        <w:rPr>
          <w:lang w:val="fr-FR"/>
        </w:rPr>
        <w:t>Ciantis</w:t>
      </w:r>
      <w:proofErr w:type="spellEnd"/>
      <w:r w:rsidRPr="002A41AB">
        <w:rPr>
          <w:lang w:val="fr-FR"/>
        </w:rPr>
        <w:t>, est un ressortissant italien</w:t>
      </w:r>
      <w:r>
        <w:rPr>
          <w:lang w:val="fr-FR"/>
        </w:rPr>
        <w:t xml:space="preserve"> né</w:t>
      </w:r>
      <w:r w:rsidRPr="002A41AB">
        <w:rPr>
          <w:lang w:val="fr-FR"/>
        </w:rPr>
        <w:t xml:space="preserve"> en 1934 et résidant à </w:t>
      </w:r>
      <w:proofErr w:type="spellStart"/>
      <w:r w:rsidRPr="002A41AB">
        <w:rPr>
          <w:lang w:val="fr-FR"/>
        </w:rPr>
        <w:t>Castelliri</w:t>
      </w:r>
      <w:proofErr w:type="spellEnd"/>
      <w:r w:rsidRPr="002A41AB">
        <w:rPr>
          <w:lang w:val="fr-FR"/>
        </w:rPr>
        <w:t>.</w:t>
      </w:r>
    </w:p>
    <w:p w:rsidR="00E74BAC" w:rsidRPr="002A41AB" w:rsidRDefault="00E74BAC" w:rsidP="009E35DC">
      <w:pPr>
        <w:pStyle w:val="ECHRPara"/>
        <w:rPr>
          <w:lang w:val="fr-FR"/>
        </w:rPr>
      </w:pPr>
      <w:r>
        <w:rPr>
          <w:lang w:val="fr-FR"/>
        </w:rPr>
        <w:t>2</w:t>
      </w:r>
      <w:r w:rsidRPr="002A41AB">
        <w:rPr>
          <w:lang w:val="fr-FR"/>
        </w:rPr>
        <w:t xml:space="preserve">.  Le gouvernement italien (« le Gouvernement ») est représenté par son agente, </w:t>
      </w:r>
      <w:r>
        <w:rPr>
          <w:lang w:val="fr-FR"/>
        </w:rPr>
        <w:t>M</w:t>
      </w:r>
      <w:r w:rsidRPr="00086186">
        <w:rPr>
          <w:vertAlign w:val="superscript"/>
          <w:lang w:val="fr-FR"/>
        </w:rPr>
        <w:t>me</w:t>
      </w:r>
      <w:r w:rsidRPr="002A41AB">
        <w:rPr>
          <w:lang w:val="fr-FR"/>
        </w:rPr>
        <w:t xml:space="preserve"> E. </w:t>
      </w:r>
      <w:proofErr w:type="spellStart"/>
      <w:r w:rsidRPr="002A41AB">
        <w:rPr>
          <w:lang w:val="fr-FR"/>
        </w:rPr>
        <w:t>Spatafora</w:t>
      </w:r>
      <w:proofErr w:type="spellEnd"/>
      <w:r w:rsidRPr="002A41AB">
        <w:rPr>
          <w:lang w:val="fr-FR"/>
        </w:rPr>
        <w:t xml:space="preserve"> et par </w:t>
      </w:r>
      <w:r>
        <w:rPr>
          <w:lang w:val="fr-FR"/>
        </w:rPr>
        <w:t>sa</w:t>
      </w:r>
      <w:r w:rsidRPr="002A41AB">
        <w:rPr>
          <w:lang w:val="fr-FR"/>
        </w:rPr>
        <w:t xml:space="preserve"> </w:t>
      </w:r>
      <w:proofErr w:type="spellStart"/>
      <w:r w:rsidRPr="002A41AB">
        <w:rPr>
          <w:lang w:val="fr-FR"/>
        </w:rPr>
        <w:t>coagente</w:t>
      </w:r>
      <w:proofErr w:type="spellEnd"/>
      <w:r w:rsidRPr="002A41AB">
        <w:rPr>
          <w:lang w:val="fr-FR"/>
        </w:rPr>
        <w:t xml:space="preserve">, </w:t>
      </w:r>
      <w:r>
        <w:rPr>
          <w:lang w:val="fr-FR"/>
        </w:rPr>
        <w:t>M</w:t>
      </w:r>
      <w:r w:rsidRPr="00086186">
        <w:rPr>
          <w:vertAlign w:val="superscript"/>
          <w:lang w:val="fr-FR"/>
        </w:rPr>
        <w:t>me</w:t>
      </w:r>
      <w:r>
        <w:rPr>
          <w:lang w:val="fr-FR"/>
        </w:rPr>
        <w:t> </w:t>
      </w:r>
      <w:r w:rsidRPr="002A41AB">
        <w:rPr>
          <w:lang w:val="fr-FR"/>
        </w:rPr>
        <w:t xml:space="preserve">P. </w:t>
      </w:r>
      <w:proofErr w:type="spellStart"/>
      <w:r w:rsidRPr="002A41AB">
        <w:rPr>
          <w:lang w:val="fr-FR"/>
        </w:rPr>
        <w:t>Accardo</w:t>
      </w:r>
      <w:proofErr w:type="spellEnd"/>
      <w:r w:rsidRPr="002A41AB">
        <w:rPr>
          <w:lang w:val="fr-FR"/>
        </w:rPr>
        <w:t>.</w:t>
      </w:r>
    </w:p>
    <w:p w:rsidR="00E74BAC" w:rsidRPr="002A41AB" w:rsidRDefault="00E74BAC" w:rsidP="009E35DC">
      <w:pPr>
        <w:pStyle w:val="ECHRPara"/>
        <w:rPr>
          <w:lang w:val="fr-FR"/>
        </w:rPr>
      </w:pPr>
      <w:r>
        <w:rPr>
          <w:lang w:val="fr-FR"/>
        </w:rPr>
        <w:t>3</w:t>
      </w:r>
      <w:r w:rsidRPr="002A41AB">
        <w:rPr>
          <w:lang w:val="fr-FR"/>
        </w:rPr>
        <w:t xml:space="preserve">.  En 1992, une décharge dénommée  « CARTIER SR » fut construite </w:t>
      </w:r>
      <w:r>
        <w:rPr>
          <w:lang w:val="fr-FR"/>
        </w:rPr>
        <w:t xml:space="preserve">à </w:t>
      </w:r>
      <w:r w:rsidRPr="002A41AB">
        <w:rPr>
          <w:lang w:val="fr-FR"/>
        </w:rPr>
        <w:t>quelques mètres de l</w:t>
      </w:r>
      <w:r w:rsidR="000B4A60">
        <w:rPr>
          <w:lang w:val="fr-FR"/>
        </w:rPr>
        <w:t>’</w:t>
      </w:r>
      <w:r w:rsidRPr="002A41AB">
        <w:rPr>
          <w:lang w:val="fr-FR"/>
        </w:rPr>
        <w:t>habitation du requérant.</w:t>
      </w:r>
    </w:p>
    <w:p w:rsidR="00E74BAC" w:rsidRPr="002A41AB" w:rsidRDefault="00E74BAC" w:rsidP="007347AB">
      <w:pPr>
        <w:pStyle w:val="ECHRPara"/>
        <w:keepNext/>
        <w:keepLines/>
        <w:rPr>
          <w:lang w:val="fr-FR"/>
        </w:rPr>
      </w:pPr>
      <w:r>
        <w:rPr>
          <w:lang w:val="fr-FR"/>
        </w:rPr>
        <w:t>4</w:t>
      </w:r>
      <w:r w:rsidRPr="002A41AB">
        <w:rPr>
          <w:lang w:val="fr-FR"/>
        </w:rPr>
        <w:t>.  La décharge, qui avait été autorisée pour des déchets non dangereux, fut ensuite utilisée illégalement pour l</w:t>
      </w:r>
      <w:r w:rsidR="000B4A60">
        <w:rPr>
          <w:lang w:val="fr-FR"/>
        </w:rPr>
        <w:t>’</w:t>
      </w:r>
      <w:r w:rsidRPr="002A41AB">
        <w:rPr>
          <w:lang w:val="fr-FR"/>
        </w:rPr>
        <w:t>élimination de déchets dangereux, ce qui créa un risque de fuite dans l</w:t>
      </w:r>
      <w:r w:rsidR="000B4A60">
        <w:rPr>
          <w:lang w:val="fr-FR"/>
        </w:rPr>
        <w:t>’</w:t>
      </w:r>
      <w:r w:rsidRPr="002A41AB">
        <w:rPr>
          <w:lang w:val="fr-FR"/>
        </w:rPr>
        <w:t>environnement d</w:t>
      </w:r>
      <w:r w:rsidR="000B4A60">
        <w:rPr>
          <w:lang w:val="fr-FR"/>
        </w:rPr>
        <w:t>’</w:t>
      </w:r>
      <w:r w:rsidRPr="002A41AB">
        <w:rPr>
          <w:lang w:val="fr-FR"/>
        </w:rPr>
        <w:t xml:space="preserve">un </w:t>
      </w:r>
      <w:proofErr w:type="spellStart"/>
      <w:r w:rsidRPr="002A41AB">
        <w:rPr>
          <w:lang w:val="fr-FR"/>
        </w:rPr>
        <w:t>lixiviat</w:t>
      </w:r>
      <w:proofErr w:type="spellEnd"/>
      <w:r w:rsidRPr="002A41AB">
        <w:rPr>
          <w:lang w:val="fr-FR"/>
        </w:rPr>
        <w:t xml:space="preserve"> toxique (eau contaminée).</w:t>
      </w:r>
    </w:p>
    <w:p w:rsidR="00E74BAC" w:rsidRPr="002A41AB" w:rsidRDefault="00E74BAC" w:rsidP="009E35DC">
      <w:pPr>
        <w:pStyle w:val="ECHRPara"/>
        <w:rPr>
          <w:lang w:val="fr-FR"/>
        </w:rPr>
      </w:pPr>
      <w:r>
        <w:rPr>
          <w:lang w:val="fr-FR"/>
        </w:rPr>
        <w:t>5</w:t>
      </w:r>
      <w:r w:rsidRPr="002A41AB">
        <w:rPr>
          <w:lang w:val="fr-FR"/>
        </w:rPr>
        <w:t xml:space="preserve">.  En 2000, la commune de </w:t>
      </w:r>
      <w:proofErr w:type="spellStart"/>
      <w:r w:rsidRPr="002A41AB">
        <w:rPr>
          <w:lang w:val="fr-FR"/>
        </w:rPr>
        <w:t>Castelliri</w:t>
      </w:r>
      <w:proofErr w:type="spellEnd"/>
      <w:r w:rsidRPr="002A41AB">
        <w:rPr>
          <w:lang w:val="fr-FR"/>
        </w:rPr>
        <w:t xml:space="preserve"> déposa un recours devant la Commission </w:t>
      </w:r>
      <w:r>
        <w:rPr>
          <w:lang w:val="fr-FR"/>
        </w:rPr>
        <w:t>européen</w:t>
      </w:r>
      <w:r w:rsidRPr="002A41AB">
        <w:rPr>
          <w:lang w:val="fr-FR"/>
        </w:rPr>
        <w:t>ne et une plainte pénale. Par la suite, la décharge fut mise sous séquestre.</w:t>
      </w:r>
    </w:p>
    <w:p w:rsidR="00E74BAC" w:rsidRPr="002A41AB" w:rsidRDefault="00E74BAC" w:rsidP="009E35DC">
      <w:pPr>
        <w:pStyle w:val="ECHRPara"/>
        <w:rPr>
          <w:lang w:val="fr-FR"/>
        </w:rPr>
      </w:pPr>
      <w:r>
        <w:rPr>
          <w:lang w:val="fr-FR"/>
        </w:rPr>
        <w:t>6</w:t>
      </w:r>
      <w:r w:rsidRPr="002A41AB">
        <w:rPr>
          <w:lang w:val="fr-FR"/>
        </w:rPr>
        <w:t>.  Une expertise effectuée dans le cadre de l</w:t>
      </w:r>
      <w:r w:rsidR="000B4A60">
        <w:rPr>
          <w:lang w:val="fr-FR"/>
        </w:rPr>
        <w:t>’</w:t>
      </w:r>
      <w:r w:rsidRPr="002A41AB">
        <w:rPr>
          <w:lang w:val="fr-FR"/>
        </w:rPr>
        <w:t>enquête pénale releva un risque potentiel de pollution des eaux souterraines en raison de fuites de liquides contaminés provenant du site.</w:t>
      </w:r>
    </w:p>
    <w:p w:rsidR="00E74BAC" w:rsidRPr="006F09A4" w:rsidRDefault="00E74BAC" w:rsidP="009E35DC">
      <w:pPr>
        <w:pStyle w:val="ECHRHeading3"/>
        <w:rPr>
          <w:lang w:val="fr-FR" w:eastAsia="en-GB"/>
        </w:rPr>
      </w:pPr>
      <w:r w:rsidRPr="006F09A4">
        <w:rPr>
          <w:lang w:val="fr-FR" w:eastAsia="en-GB"/>
        </w:rPr>
        <w:t xml:space="preserve">1.  La procédure devant la Commission </w:t>
      </w:r>
      <w:r>
        <w:rPr>
          <w:lang w:val="fr-FR" w:eastAsia="en-GB"/>
        </w:rPr>
        <w:t>européen</w:t>
      </w:r>
      <w:r w:rsidRPr="006F09A4">
        <w:rPr>
          <w:lang w:val="fr-FR" w:eastAsia="en-GB"/>
        </w:rPr>
        <w:t>ne</w:t>
      </w:r>
    </w:p>
    <w:p w:rsidR="00E74BAC" w:rsidRPr="002A41AB" w:rsidRDefault="00E74BAC" w:rsidP="009E35DC">
      <w:pPr>
        <w:pStyle w:val="ECHRPara"/>
        <w:rPr>
          <w:lang w:val="fr-FR"/>
        </w:rPr>
      </w:pPr>
      <w:r>
        <w:rPr>
          <w:lang w:val="fr-FR"/>
        </w:rPr>
        <w:t>7</w:t>
      </w:r>
      <w:r w:rsidRPr="002A41AB">
        <w:rPr>
          <w:lang w:val="fr-FR"/>
        </w:rPr>
        <w:t>.  S</w:t>
      </w:r>
      <w:r w:rsidR="000B4A60">
        <w:rPr>
          <w:lang w:val="fr-FR"/>
        </w:rPr>
        <w:t>’</w:t>
      </w:r>
      <w:r w:rsidRPr="002A41AB">
        <w:rPr>
          <w:lang w:val="fr-FR"/>
        </w:rPr>
        <w:t>agissant de la procédure devant la Commission, il ressort de l</w:t>
      </w:r>
      <w:r w:rsidR="000B4A60">
        <w:rPr>
          <w:lang w:val="fr-FR"/>
        </w:rPr>
        <w:t>’</w:t>
      </w:r>
      <w:r w:rsidRPr="002A41AB">
        <w:rPr>
          <w:lang w:val="fr-FR"/>
        </w:rPr>
        <w:t>arrêt de la Cour de justice de l</w:t>
      </w:r>
      <w:r w:rsidR="000B4A60">
        <w:rPr>
          <w:lang w:val="fr-FR"/>
        </w:rPr>
        <w:t>’</w:t>
      </w:r>
      <w:r w:rsidRPr="002A41AB">
        <w:rPr>
          <w:lang w:val="fr-FR"/>
        </w:rPr>
        <w:t>Union européenne (ci-après, la « CJUE ») du 9</w:t>
      </w:r>
      <w:r>
        <w:rPr>
          <w:lang w:val="fr-FR"/>
        </w:rPr>
        <w:t> </w:t>
      </w:r>
      <w:r w:rsidRPr="002A41AB">
        <w:rPr>
          <w:lang w:val="fr-FR"/>
        </w:rPr>
        <w:t>septembre 2004 que :</w:t>
      </w:r>
    </w:p>
    <w:p w:rsidR="00E74BAC" w:rsidRDefault="00E74BAC" w:rsidP="009E35DC">
      <w:pPr>
        <w:pStyle w:val="ECHRParaQuote"/>
        <w:rPr>
          <w:lang w:val="fr-FR" w:eastAsia="en-GB"/>
        </w:rPr>
      </w:pPr>
      <w:r w:rsidRPr="006F09A4">
        <w:rPr>
          <w:lang w:val="fr-FR" w:eastAsia="en-GB"/>
        </w:rPr>
        <w:t xml:space="preserve"> « Par lettres des 28 juillet 1999 et 11 février 2000, la Commission a demandé à la République italienne de lui fournir des informations sur une décharge de déchets dangereux située dans la commune de </w:t>
      </w:r>
      <w:proofErr w:type="spellStart"/>
      <w:r w:rsidRPr="006F09A4">
        <w:rPr>
          <w:lang w:val="fr-FR" w:eastAsia="en-GB"/>
        </w:rPr>
        <w:t>Castelliri</w:t>
      </w:r>
      <w:proofErr w:type="spellEnd"/>
      <w:r w:rsidRPr="006F09A4">
        <w:rPr>
          <w:lang w:val="fr-FR" w:eastAsia="en-GB"/>
        </w:rPr>
        <w:t>, placée sous séquestre judiciaire et signalée comme mettant en danger l</w:t>
      </w:r>
      <w:r w:rsidR="000B4A60">
        <w:rPr>
          <w:lang w:val="fr-FR" w:eastAsia="en-GB"/>
        </w:rPr>
        <w:t>’</w:t>
      </w:r>
      <w:r w:rsidRPr="006F09A4">
        <w:rPr>
          <w:lang w:val="fr-FR" w:eastAsia="en-GB"/>
        </w:rPr>
        <w:t>environnement et la santé de l</w:t>
      </w:r>
      <w:r w:rsidR="000B4A60">
        <w:rPr>
          <w:lang w:val="fr-FR" w:eastAsia="en-GB"/>
        </w:rPr>
        <w:t>’</w:t>
      </w:r>
      <w:r w:rsidRPr="006F09A4">
        <w:rPr>
          <w:lang w:val="fr-FR" w:eastAsia="en-GB"/>
        </w:rPr>
        <w:t>homme.</w:t>
      </w:r>
    </w:p>
    <w:p w:rsidR="00E74BAC" w:rsidRDefault="00E74BAC" w:rsidP="009E35DC">
      <w:pPr>
        <w:pStyle w:val="ECHRParaQuote"/>
        <w:rPr>
          <w:lang w:val="fr-FR" w:eastAsia="en-GB"/>
        </w:rPr>
      </w:pPr>
      <w:r w:rsidRPr="006F09A4">
        <w:rPr>
          <w:lang w:val="fr-FR" w:eastAsia="en-GB"/>
        </w:rPr>
        <w:t>Dans leurs réponses, par lettres des 19 juillet et 5 octobre 2000, les autorités italiennes ont indiqué que</w:t>
      </w:r>
      <w:r>
        <w:rPr>
          <w:lang w:val="fr-FR" w:eastAsia="en-GB"/>
        </w:rPr>
        <w:t> </w:t>
      </w:r>
      <w:r w:rsidRPr="006F09A4">
        <w:rPr>
          <w:lang w:val="fr-FR" w:eastAsia="en-GB"/>
        </w:rPr>
        <w:t>:</w:t>
      </w:r>
    </w:p>
    <w:p w:rsidR="00E74BAC" w:rsidRDefault="00E74BAC" w:rsidP="009E35DC">
      <w:pPr>
        <w:pStyle w:val="ECHRParaQuote"/>
        <w:rPr>
          <w:lang w:val="fr-FR" w:eastAsia="en-GB"/>
        </w:rPr>
      </w:pPr>
      <w:proofErr w:type="gramStart"/>
      <w:r w:rsidRPr="006F09A4">
        <w:rPr>
          <w:lang w:val="fr-FR" w:eastAsia="en-GB"/>
        </w:rPr>
        <w:t>le</w:t>
      </w:r>
      <w:proofErr w:type="gramEnd"/>
      <w:r w:rsidRPr="006F09A4">
        <w:rPr>
          <w:lang w:val="fr-FR" w:eastAsia="en-GB"/>
        </w:rPr>
        <w:t xml:space="preserve"> site, situé via </w:t>
      </w:r>
      <w:proofErr w:type="spellStart"/>
      <w:r w:rsidRPr="006F09A4">
        <w:rPr>
          <w:lang w:val="fr-FR" w:eastAsia="en-GB"/>
        </w:rPr>
        <w:t>Granciara</w:t>
      </w:r>
      <w:proofErr w:type="spellEnd"/>
      <w:r w:rsidRPr="006F09A4">
        <w:rPr>
          <w:lang w:val="fr-FR" w:eastAsia="en-GB"/>
        </w:rPr>
        <w:t xml:space="preserve"> à </w:t>
      </w:r>
      <w:proofErr w:type="spellStart"/>
      <w:r w:rsidRPr="006F09A4">
        <w:rPr>
          <w:lang w:val="fr-FR" w:eastAsia="en-GB"/>
        </w:rPr>
        <w:t>Castelliri</w:t>
      </w:r>
      <w:proofErr w:type="spellEnd"/>
      <w:r w:rsidRPr="006F09A4">
        <w:rPr>
          <w:lang w:val="fr-FR" w:eastAsia="en-GB"/>
        </w:rPr>
        <w:t>, avait fait l</w:t>
      </w:r>
      <w:r w:rsidR="000B4A60">
        <w:rPr>
          <w:lang w:val="fr-FR" w:eastAsia="en-GB"/>
        </w:rPr>
        <w:t>’</w:t>
      </w:r>
      <w:r w:rsidRPr="006F09A4">
        <w:rPr>
          <w:lang w:val="fr-FR" w:eastAsia="en-GB"/>
        </w:rPr>
        <w:t>objet d</w:t>
      </w:r>
      <w:r w:rsidR="000B4A60">
        <w:rPr>
          <w:lang w:val="fr-FR" w:eastAsia="en-GB"/>
        </w:rPr>
        <w:t>’</w:t>
      </w:r>
      <w:r w:rsidRPr="006F09A4">
        <w:rPr>
          <w:lang w:val="fr-FR" w:eastAsia="en-GB"/>
        </w:rPr>
        <w:t>une autorisation pour une décharge de type 2</w:t>
      </w:r>
      <w:r>
        <w:rPr>
          <w:lang w:val="fr-FR" w:eastAsia="en-GB"/>
        </w:rPr>
        <w:t> </w:t>
      </w:r>
      <w:r w:rsidRPr="006F09A4">
        <w:rPr>
          <w:lang w:val="fr-FR" w:eastAsia="en-GB"/>
        </w:rPr>
        <w:t>b</w:t>
      </w:r>
      <w:r>
        <w:rPr>
          <w:lang w:val="fr-FR" w:eastAsia="en-GB"/>
        </w:rPr>
        <w:t> </w:t>
      </w:r>
      <w:r w:rsidRPr="006F09A4">
        <w:rPr>
          <w:lang w:val="fr-FR" w:eastAsia="en-GB"/>
        </w:rPr>
        <w:t>;</w:t>
      </w:r>
    </w:p>
    <w:p w:rsidR="00E74BAC" w:rsidRDefault="00E74BAC" w:rsidP="009E35DC">
      <w:pPr>
        <w:pStyle w:val="ECHRParaQuote"/>
        <w:rPr>
          <w:lang w:val="fr-FR" w:eastAsia="en-GB"/>
        </w:rPr>
      </w:pPr>
      <w:proofErr w:type="gramStart"/>
      <w:r w:rsidRPr="006F09A4">
        <w:rPr>
          <w:lang w:val="fr-FR" w:eastAsia="en-GB"/>
        </w:rPr>
        <w:t>des</w:t>
      </w:r>
      <w:proofErr w:type="gramEnd"/>
      <w:r w:rsidRPr="006F09A4">
        <w:rPr>
          <w:lang w:val="fr-FR" w:eastAsia="en-GB"/>
        </w:rPr>
        <w:t xml:space="preserve"> déchets de nature toxique y avaient aussi été déposés par le passé</w:t>
      </w:r>
      <w:r>
        <w:rPr>
          <w:lang w:val="fr-FR" w:eastAsia="en-GB"/>
        </w:rPr>
        <w:t> </w:t>
      </w:r>
      <w:r w:rsidRPr="006F09A4">
        <w:rPr>
          <w:lang w:val="fr-FR" w:eastAsia="en-GB"/>
        </w:rPr>
        <w:t>;</w:t>
      </w:r>
    </w:p>
    <w:p w:rsidR="00E74BAC" w:rsidRDefault="00E74BAC" w:rsidP="009E35DC">
      <w:pPr>
        <w:pStyle w:val="ECHRParaQuote"/>
        <w:rPr>
          <w:lang w:val="fr-FR" w:eastAsia="en-GB"/>
        </w:rPr>
      </w:pPr>
      <w:proofErr w:type="gramStart"/>
      <w:r w:rsidRPr="006F09A4">
        <w:rPr>
          <w:lang w:val="fr-FR" w:eastAsia="en-GB"/>
        </w:rPr>
        <w:t>un</w:t>
      </w:r>
      <w:proofErr w:type="gramEnd"/>
      <w:r w:rsidRPr="006F09A4">
        <w:rPr>
          <w:lang w:val="fr-FR" w:eastAsia="en-GB"/>
        </w:rPr>
        <w:t xml:space="preserve"> procès était en cours et la décharge restait sous séquestre</w:t>
      </w:r>
      <w:r>
        <w:rPr>
          <w:lang w:val="fr-FR" w:eastAsia="en-GB"/>
        </w:rPr>
        <w:t> </w:t>
      </w:r>
      <w:r w:rsidRPr="006F09A4">
        <w:rPr>
          <w:lang w:val="fr-FR" w:eastAsia="en-GB"/>
        </w:rPr>
        <w:t>;</w:t>
      </w:r>
    </w:p>
    <w:p w:rsidR="00E74BAC" w:rsidRDefault="00E74BAC" w:rsidP="009E35DC">
      <w:pPr>
        <w:pStyle w:val="ECHRParaQuote"/>
        <w:rPr>
          <w:lang w:val="fr-FR" w:eastAsia="en-GB"/>
        </w:rPr>
      </w:pPr>
      <w:proofErr w:type="gramStart"/>
      <w:r w:rsidRPr="006F09A4">
        <w:rPr>
          <w:lang w:val="fr-FR" w:eastAsia="en-GB"/>
        </w:rPr>
        <w:t>la</w:t>
      </w:r>
      <w:proofErr w:type="gramEnd"/>
      <w:r w:rsidRPr="006F09A4">
        <w:rPr>
          <w:lang w:val="fr-FR" w:eastAsia="en-GB"/>
        </w:rPr>
        <w:t xml:space="preserve"> situation hydrogéologique avait été contrôlée par la «</w:t>
      </w:r>
      <w:r>
        <w:rPr>
          <w:lang w:val="fr-FR" w:eastAsia="en-GB"/>
        </w:rPr>
        <w:t xml:space="preserve"> </w:t>
      </w:r>
      <w:r w:rsidRPr="006F09A4">
        <w:rPr>
          <w:lang w:val="fr-FR" w:eastAsia="en-GB"/>
        </w:rPr>
        <w:t>cellule opérationnelle de la police administrative des forêts</w:t>
      </w:r>
      <w:r>
        <w:rPr>
          <w:lang w:val="fr-FR" w:eastAsia="en-GB"/>
        </w:rPr>
        <w:t xml:space="preserve"> </w:t>
      </w:r>
      <w:r w:rsidRPr="006F09A4">
        <w:rPr>
          <w:lang w:val="fr-FR" w:eastAsia="en-GB"/>
        </w:rPr>
        <w:t xml:space="preserve">» sans que soient constatés des problèmes de </w:t>
      </w:r>
      <w:proofErr w:type="spellStart"/>
      <w:r w:rsidRPr="006F09A4">
        <w:rPr>
          <w:lang w:val="fr-FR" w:eastAsia="en-GB"/>
        </w:rPr>
        <w:t>lixiviats</w:t>
      </w:r>
      <w:proofErr w:type="spellEnd"/>
      <w:r>
        <w:rPr>
          <w:lang w:val="fr-FR" w:eastAsia="en-GB"/>
        </w:rPr>
        <w:t> </w:t>
      </w:r>
      <w:r w:rsidRPr="006F09A4">
        <w:rPr>
          <w:lang w:val="fr-FR" w:eastAsia="en-GB"/>
        </w:rPr>
        <w:t>;</w:t>
      </w:r>
    </w:p>
    <w:p w:rsidR="00E74BAC" w:rsidRDefault="00E74BAC" w:rsidP="009E35DC">
      <w:pPr>
        <w:pStyle w:val="ECHRParaQuote"/>
        <w:rPr>
          <w:lang w:val="fr-FR" w:eastAsia="en-GB"/>
        </w:rPr>
      </w:pPr>
      <w:proofErr w:type="gramStart"/>
      <w:r w:rsidRPr="006F09A4">
        <w:rPr>
          <w:lang w:val="fr-FR" w:eastAsia="en-GB"/>
        </w:rPr>
        <w:t>le</w:t>
      </w:r>
      <w:proofErr w:type="gramEnd"/>
      <w:r w:rsidRPr="006F09A4">
        <w:rPr>
          <w:lang w:val="fr-FR" w:eastAsia="en-GB"/>
        </w:rPr>
        <w:t xml:space="preserve"> 3 juillet 2000, le maire de </w:t>
      </w:r>
      <w:proofErr w:type="spellStart"/>
      <w:r w:rsidRPr="006F09A4">
        <w:rPr>
          <w:lang w:val="fr-FR" w:eastAsia="en-GB"/>
        </w:rPr>
        <w:t>Castelliri</w:t>
      </w:r>
      <w:proofErr w:type="spellEnd"/>
      <w:r w:rsidRPr="006F09A4">
        <w:rPr>
          <w:lang w:val="fr-FR" w:eastAsia="en-GB"/>
        </w:rPr>
        <w:t xml:space="preserve"> a adopté l</w:t>
      </w:r>
      <w:r w:rsidR="000B4A60">
        <w:rPr>
          <w:lang w:val="fr-FR" w:eastAsia="en-GB"/>
        </w:rPr>
        <w:t>’</w:t>
      </w:r>
      <w:r w:rsidRPr="006F09A4">
        <w:rPr>
          <w:lang w:val="fr-FR" w:eastAsia="en-GB"/>
        </w:rPr>
        <w:t>arrêté n</w:t>
      </w:r>
      <w:r w:rsidRPr="00DC21CA">
        <w:rPr>
          <w:vertAlign w:val="superscript"/>
          <w:lang w:val="fr-FR" w:eastAsia="en-GB"/>
        </w:rPr>
        <w:t>o</w:t>
      </w:r>
      <w:r w:rsidRPr="006F09A4">
        <w:rPr>
          <w:lang w:val="fr-FR" w:eastAsia="en-GB"/>
        </w:rPr>
        <w:t xml:space="preserve"> 29/2000, donnant au détenteur de la décharge un délai de 60 jours pour présenter un projet d</w:t>
      </w:r>
      <w:r w:rsidR="000B4A60">
        <w:rPr>
          <w:lang w:val="fr-FR" w:eastAsia="en-GB"/>
        </w:rPr>
        <w:t>’</w:t>
      </w:r>
      <w:r w:rsidRPr="006F09A4">
        <w:rPr>
          <w:lang w:val="fr-FR" w:eastAsia="en-GB"/>
        </w:rPr>
        <w:t>élimination des déchets et de réhabilitation du site.</w:t>
      </w:r>
    </w:p>
    <w:p w:rsidR="00E74BAC" w:rsidRDefault="00E74BAC" w:rsidP="009E35DC">
      <w:pPr>
        <w:pStyle w:val="ECHRParaQuote"/>
        <w:rPr>
          <w:lang w:val="fr-FR" w:eastAsia="en-GB"/>
        </w:rPr>
      </w:pPr>
      <w:r w:rsidRPr="006F09A4">
        <w:rPr>
          <w:lang w:val="fr-FR" w:eastAsia="en-GB"/>
        </w:rPr>
        <w:t>Dans sa lettre du 5 octobre 2000, le gouvernement italien précisait certains détails considérés comme importants par la Commission, à savoir</w:t>
      </w:r>
      <w:r>
        <w:rPr>
          <w:lang w:val="fr-FR" w:eastAsia="en-GB"/>
        </w:rPr>
        <w:t> </w:t>
      </w:r>
      <w:r w:rsidRPr="006F09A4">
        <w:rPr>
          <w:lang w:val="fr-FR" w:eastAsia="en-GB"/>
        </w:rPr>
        <w:t>:</w:t>
      </w:r>
    </w:p>
    <w:p w:rsidR="00E74BAC" w:rsidRDefault="00E74BAC" w:rsidP="009E35DC">
      <w:pPr>
        <w:pStyle w:val="ECHRParaQuote"/>
        <w:rPr>
          <w:lang w:val="fr-FR" w:eastAsia="en-GB"/>
        </w:rPr>
      </w:pPr>
      <w:proofErr w:type="gramStart"/>
      <w:r w:rsidRPr="006F09A4">
        <w:rPr>
          <w:lang w:val="fr-FR" w:eastAsia="en-GB"/>
        </w:rPr>
        <w:t>les</w:t>
      </w:r>
      <w:proofErr w:type="gramEnd"/>
      <w:r w:rsidRPr="006F09A4">
        <w:rPr>
          <w:lang w:val="fr-FR" w:eastAsia="en-GB"/>
        </w:rPr>
        <w:t xml:space="preserve"> 1</w:t>
      </w:r>
      <w:r w:rsidRPr="006F09A4">
        <w:rPr>
          <w:vertAlign w:val="superscript"/>
          <w:lang w:val="fr-FR" w:eastAsia="en-GB"/>
        </w:rPr>
        <w:t>er</w:t>
      </w:r>
      <w:r w:rsidRPr="006F09A4">
        <w:rPr>
          <w:lang w:val="fr-FR" w:eastAsia="en-GB"/>
        </w:rPr>
        <w:t xml:space="preserve"> et 27 mars 1997, il avait été établi que le fonctionnement de la décharge n</w:t>
      </w:r>
      <w:r w:rsidR="000B4A60">
        <w:rPr>
          <w:lang w:val="fr-FR" w:eastAsia="en-GB"/>
        </w:rPr>
        <w:t>’</w:t>
      </w:r>
      <w:r w:rsidRPr="006F09A4">
        <w:rPr>
          <w:lang w:val="fr-FR" w:eastAsia="en-GB"/>
        </w:rPr>
        <w:t>était pas compatible avec les prescriptions de l</w:t>
      </w:r>
      <w:r w:rsidR="000B4A60">
        <w:rPr>
          <w:lang w:val="fr-FR" w:eastAsia="en-GB"/>
        </w:rPr>
        <w:t>’</w:t>
      </w:r>
      <w:r w:rsidRPr="006F09A4">
        <w:rPr>
          <w:lang w:val="fr-FR" w:eastAsia="en-GB"/>
        </w:rPr>
        <w:t>autorisation</w:t>
      </w:r>
      <w:r>
        <w:rPr>
          <w:lang w:val="fr-FR" w:eastAsia="en-GB"/>
        </w:rPr>
        <w:t> </w:t>
      </w:r>
      <w:r w:rsidRPr="006F09A4">
        <w:rPr>
          <w:lang w:val="fr-FR" w:eastAsia="en-GB"/>
        </w:rPr>
        <w:t>;</w:t>
      </w:r>
    </w:p>
    <w:p w:rsidR="00E74BAC" w:rsidRDefault="00E74BAC" w:rsidP="009E35DC">
      <w:pPr>
        <w:pStyle w:val="ECHRParaQuote"/>
        <w:rPr>
          <w:lang w:val="fr-FR" w:eastAsia="en-GB"/>
        </w:rPr>
      </w:pPr>
      <w:proofErr w:type="gramStart"/>
      <w:r w:rsidRPr="006F09A4">
        <w:rPr>
          <w:lang w:val="fr-FR" w:eastAsia="en-GB"/>
        </w:rPr>
        <w:t>des</w:t>
      </w:r>
      <w:proofErr w:type="gramEnd"/>
      <w:r w:rsidRPr="006F09A4">
        <w:rPr>
          <w:lang w:val="fr-FR" w:eastAsia="en-GB"/>
        </w:rPr>
        <w:t xml:space="preserve"> tas de déchets avaient été retrouvés dans une zone non autorisée, à l</w:t>
      </w:r>
      <w:r w:rsidR="000B4A60">
        <w:rPr>
          <w:lang w:val="fr-FR" w:eastAsia="en-GB"/>
        </w:rPr>
        <w:t>’</w:t>
      </w:r>
      <w:r w:rsidRPr="006F09A4">
        <w:rPr>
          <w:lang w:val="fr-FR" w:eastAsia="en-GB"/>
        </w:rPr>
        <w:t>air libre</w:t>
      </w:r>
      <w:r>
        <w:rPr>
          <w:lang w:val="fr-FR" w:eastAsia="en-GB"/>
        </w:rPr>
        <w:t> </w:t>
      </w:r>
      <w:r w:rsidRPr="006F09A4">
        <w:rPr>
          <w:lang w:val="fr-FR" w:eastAsia="en-GB"/>
        </w:rPr>
        <w:t>;</w:t>
      </w:r>
    </w:p>
    <w:p w:rsidR="00E74BAC" w:rsidRDefault="00E74BAC" w:rsidP="009E35DC">
      <w:pPr>
        <w:pStyle w:val="ECHRParaQuote"/>
        <w:rPr>
          <w:lang w:val="fr-FR" w:eastAsia="en-GB"/>
        </w:rPr>
      </w:pPr>
      <w:proofErr w:type="gramStart"/>
      <w:r w:rsidRPr="006F09A4">
        <w:rPr>
          <w:lang w:val="fr-FR" w:eastAsia="en-GB"/>
        </w:rPr>
        <w:t>après</w:t>
      </w:r>
      <w:proofErr w:type="gramEnd"/>
      <w:r w:rsidRPr="006F09A4">
        <w:rPr>
          <w:lang w:val="fr-FR" w:eastAsia="en-GB"/>
        </w:rPr>
        <w:t xml:space="preserve"> la mise sous séquestre du site, le 24 juillet 1997, des métaux lourds avaient été retrouvés sur le terrain</w:t>
      </w:r>
      <w:r>
        <w:rPr>
          <w:lang w:val="fr-FR" w:eastAsia="en-GB"/>
        </w:rPr>
        <w:t> </w:t>
      </w:r>
      <w:r w:rsidRPr="006F09A4">
        <w:rPr>
          <w:lang w:val="fr-FR" w:eastAsia="en-GB"/>
        </w:rPr>
        <w:t>;</w:t>
      </w:r>
    </w:p>
    <w:p w:rsidR="00E74BAC" w:rsidRDefault="00E74BAC" w:rsidP="009E35DC">
      <w:pPr>
        <w:pStyle w:val="ECHRParaQuote"/>
        <w:rPr>
          <w:lang w:val="fr-FR" w:eastAsia="en-GB"/>
        </w:rPr>
      </w:pPr>
      <w:proofErr w:type="gramStart"/>
      <w:r w:rsidRPr="006F09A4">
        <w:rPr>
          <w:lang w:val="fr-FR" w:eastAsia="en-GB"/>
        </w:rPr>
        <w:t>le</w:t>
      </w:r>
      <w:proofErr w:type="gramEnd"/>
      <w:r w:rsidRPr="006F09A4">
        <w:rPr>
          <w:lang w:val="fr-FR" w:eastAsia="en-GB"/>
        </w:rPr>
        <w:t xml:space="preserve"> 2 février 1998, divers types de déchets avaient été mis à jour à la suite de travaux d</w:t>
      </w:r>
      <w:r w:rsidR="000B4A60">
        <w:rPr>
          <w:lang w:val="fr-FR" w:eastAsia="en-GB"/>
        </w:rPr>
        <w:t>’</w:t>
      </w:r>
      <w:r w:rsidRPr="006F09A4">
        <w:rPr>
          <w:lang w:val="fr-FR" w:eastAsia="en-GB"/>
        </w:rPr>
        <w:t>excavation réalisés dans la zone adjacente située en dessous de la décharge non autorisée (plastique, fibres textiles, peaux, papiers et matériaux ferreux)</w:t>
      </w:r>
      <w:r>
        <w:rPr>
          <w:lang w:val="fr-FR" w:eastAsia="en-GB"/>
        </w:rPr>
        <w:t> </w:t>
      </w:r>
      <w:r w:rsidRPr="006F09A4">
        <w:rPr>
          <w:lang w:val="fr-FR" w:eastAsia="en-GB"/>
        </w:rPr>
        <w:t>;</w:t>
      </w:r>
    </w:p>
    <w:p w:rsidR="00E74BAC" w:rsidRDefault="00E74BAC" w:rsidP="009E35DC">
      <w:pPr>
        <w:pStyle w:val="ECHRParaQuote"/>
        <w:rPr>
          <w:lang w:val="fr-FR" w:eastAsia="en-GB"/>
        </w:rPr>
      </w:pPr>
      <w:proofErr w:type="gramStart"/>
      <w:r w:rsidRPr="006F09A4">
        <w:rPr>
          <w:lang w:val="fr-FR" w:eastAsia="en-GB"/>
        </w:rPr>
        <w:t>ces</w:t>
      </w:r>
      <w:proofErr w:type="gramEnd"/>
      <w:r w:rsidRPr="006F09A4">
        <w:rPr>
          <w:lang w:val="fr-FR" w:eastAsia="en-GB"/>
        </w:rPr>
        <w:t xml:space="preserve"> déchets avaient été classés comme non dangereux</w:t>
      </w:r>
      <w:r>
        <w:rPr>
          <w:lang w:val="fr-FR" w:eastAsia="en-GB"/>
        </w:rPr>
        <w:t> </w:t>
      </w:r>
      <w:r w:rsidRPr="006F09A4">
        <w:rPr>
          <w:lang w:val="fr-FR" w:eastAsia="en-GB"/>
        </w:rPr>
        <w:t>;</w:t>
      </w:r>
    </w:p>
    <w:p w:rsidR="00E74BAC" w:rsidRDefault="00E74BAC" w:rsidP="009E35DC">
      <w:pPr>
        <w:pStyle w:val="ECHRParaQuote"/>
        <w:rPr>
          <w:lang w:val="fr-FR" w:eastAsia="en-GB"/>
        </w:rPr>
      </w:pPr>
      <w:proofErr w:type="gramStart"/>
      <w:r w:rsidRPr="006F09A4">
        <w:rPr>
          <w:lang w:val="fr-FR" w:eastAsia="en-GB"/>
        </w:rPr>
        <w:t>la</w:t>
      </w:r>
      <w:proofErr w:type="gramEnd"/>
      <w:r w:rsidRPr="006F09A4">
        <w:rPr>
          <w:lang w:val="fr-FR" w:eastAsia="en-GB"/>
        </w:rPr>
        <w:t xml:space="preserve"> présence d</w:t>
      </w:r>
      <w:r w:rsidR="000B4A60">
        <w:rPr>
          <w:lang w:val="fr-FR" w:eastAsia="en-GB"/>
        </w:rPr>
        <w:t>’</w:t>
      </w:r>
      <w:r w:rsidRPr="006F09A4">
        <w:rPr>
          <w:lang w:val="fr-FR" w:eastAsia="en-GB"/>
        </w:rPr>
        <w:t>une nappe aquifère abondante qui avait pris une couleur noirâtre et un aspect écumeux à cause des « </w:t>
      </w:r>
      <w:proofErr w:type="spellStart"/>
      <w:r w:rsidRPr="006F09A4">
        <w:rPr>
          <w:lang w:val="fr-FR" w:eastAsia="en-GB"/>
        </w:rPr>
        <w:t>lixiviats</w:t>
      </w:r>
      <w:proofErr w:type="spellEnd"/>
      <w:r w:rsidRPr="006F09A4">
        <w:rPr>
          <w:lang w:val="fr-FR" w:eastAsia="en-GB"/>
        </w:rPr>
        <w:t> » de la décharge avait été constatée</w:t>
      </w:r>
      <w:r>
        <w:rPr>
          <w:lang w:val="fr-FR" w:eastAsia="en-GB"/>
        </w:rPr>
        <w:t> </w:t>
      </w:r>
      <w:r w:rsidRPr="006F09A4">
        <w:rPr>
          <w:lang w:val="fr-FR" w:eastAsia="en-GB"/>
        </w:rPr>
        <w:t>;</w:t>
      </w:r>
    </w:p>
    <w:p w:rsidR="00E74BAC" w:rsidRDefault="00E74BAC" w:rsidP="009E35DC">
      <w:pPr>
        <w:pStyle w:val="ECHRParaQuote"/>
        <w:rPr>
          <w:lang w:val="fr-FR" w:eastAsia="en-GB"/>
        </w:rPr>
      </w:pPr>
      <w:proofErr w:type="gramStart"/>
      <w:r w:rsidRPr="006F09A4">
        <w:rPr>
          <w:lang w:val="fr-FR" w:eastAsia="en-GB"/>
        </w:rPr>
        <w:t>le</w:t>
      </w:r>
      <w:proofErr w:type="gramEnd"/>
      <w:r w:rsidRPr="006F09A4">
        <w:rPr>
          <w:lang w:val="fr-FR" w:eastAsia="en-GB"/>
        </w:rPr>
        <w:t xml:space="preserve"> 4 mai 1998, le parquet de Cassino avait invité le maire de </w:t>
      </w:r>
      <w:proofErr w:type="spellStart"/>
      <w:r w:rsidRPr="006F09A4">
        <w:rPr>
          <w:lang w:val="fr-FR" w:eastAsia="en-GB"/>
        </w:rPr>
        <w:t>Castelliri</w:t>
      </w:r>
      <w:proofErr w:type="spellEnd"/>
      <w:r w:rsidRPr="006F09A4">
        <w:rPr>
          <w:lang w:val="fr-FR" w:eastAsia="en-GB"/>
        </w:rPr>
        <w:t xml:space="preserve"> à prendre un arrêté pour qu</w:t>
      </w:r>
      <w:r w:rsidR="000B4A60">
        <w:rPr>
          <w:lang w:val="fr-FR" w:eastAsia="en-GB"/>
        </w:rPr>
        <w:t>’</w:t>
      </w:r>
      <w:r w:rsidRPr="006F09A4">
        <w:rPr>
          <w:lang w:val="fr-FR" w:eastAsia="en-GB"/>
        </w:rPr>
        <w:t>il soit procédé à l</w:t>
      </w:r>
      <w:r w:rsidR="000B4A60">
        <w:rPr>
          <w:lang w:val="fr-FR" w:eastAsia="en-GB"/>
        </w:rPr>
        <w:t>’</w:t>
      </w:r>
      <w:r w:rsidRPr="006F09A4">
        <w:rPr>
          <w:lang w:val="fr-FR" w:eastAsia="en-GB"/>
        </w:rPr>
        <w:t>enlèvement et à l</w:t>
      </w:r>
      <w:r w:rsidR="000B4A60">
        <w:rPr>
          <w:lang w:val="fr-FR" w:eastAsia="en-GB"/>
        </w:rPr>
        <w:t>’</w:t>
      </w:r>
      <w:r w:rsidRPr="006F09A4">
        <w:rPr>
          <w:lang w:val="fr-FR" w:eastAsia="en-GB"/>
        </w:rPr>
        <w:t>élimination correcte des déchets.</w:t>
      </w:r>
    </w:p>
    <w:p w:rsidR="00E74BAC" w:rsidRDefault="00E74BAC" w:rsidP="009E35DC">
      <w:pPr>
        <w:pStyle w:val="ECHRParaQuote"/>
        <w:rPr>
          <w:lang w:val="fr-FR" w:eastAsia="en-GB"/>
        </w:rPr>
      </w:pPr>
      <w:r w:rsidRPr="006F09A4">
        <w:rPr>
          <w:lang w:val="fr-FR" w:eastAsia="en-GB"/>
        </w:rPr>
        <w:t>Lors d</w:t>
      </w:r>
      <w:r w:rsidR="000B4A60">
        <w:rPr>
          <w:lang w:val="fr-FR" w:eastAsia="en-GB"/>
        </w:rPr>
        <w:t>’</w:t>
      </w:r>
      <w:r w:rsidRPr="006F09A4">
        <w:rPr>
          <w:lang w:val="fr-FR" w:eastAsia="en-GB"/>
        </w:rPr>
        <w:t xml:space="preserve">une réunion avec les services de la Commission, tenue les 18 et 19 octobre 2000, à Rome (Italie), les autorités italiennes ont indiqué que la décision du maire de </w:t>
      </w:r>
      <w:proofErr w:type="spellStart"/>
      <w:r w:rsidRPr="006F09A4">
        <w:rPr>
          <w:lang w:val="fr-FR" w:eastAsia="en-GB"/>
        </w:rPr>
        <w:t>Castelliri</w:t>
      </w:r>
      <w:proofErr w:type="spellEnd"/>
      <w:r w:rsidRPr="006F09A4">
        <w:rPr>
          <w:lang w:val="fr-FR" w:eastAsia="en-GB"/>
        </w:rPr>
        <w:t xml:space="preserve"> n</w:t>
      </w:r>
      <w:r w:rsidR="000B4A60">
        <w:rPr>
          <w:lang w:val="fr-FR" w:eastAsia="en-GB"/>
        </w:rPr>
        <w:t>’</w:t>
      </w:r>
      <w:r w:rsidRPr="006F09A4">
        <w:rPr>
          <w:lang w:val="fr-FR" w:eastAsia="en-GB"/>
        </w:rPr>
        <w:t>avait pas encore été exécutée, mais qu</w:t>
      </w:r>
      <w:r w:rsidR="000B4A60">
        <w:rPr>
          <w:lang w:val="fr-FR" w:eastAsia="en-GB"/>
        </w:rPr>
        <w:t>’</w:t>
      </w:r>
      <w:r w:rsidRPr="006F09A4">
        <w:rPr>
          <w:lang w:val="fr-FR" w:eastAsia="en-GB"/>
        </w:rPr>
        <w:t>elles s</w:t>
      </w:r>
      <w:r w:rsidR="000B4A60">
        <w:rPr>
          <w:lang w:val="fr-FR" w:eastAsia="en-GB"/>
        </w:rPr>
        <w:t>’</w:t>
      </w:r>
      <w:r w:rsidRPr="006F09A4">
        <w:rPr>
          <w:lang w:val="fr-FR" w:eastAsia="en-GB"/>
        </w:rPr>
        <w:t>engageaient à transmettre une nouvelle communication pour clarifier la situation et fournir des informations à jour.</w:t>
      </w:r>
    </w:p>
    <w:p w:rsidR="00E74BAC" w:rsidRDefault="00E74BAC" w:rsidP="009E35DC">
      <w:pPr>
        <w:pStyle w:val="ECHRParaQuote"/>
        <w:rPr>
          <w:lang w:val="fr-FR" w:eastAsia="en-GB"/>
        </w:rPr>
      </w:pPr>
      <w:r w:rsidRPr="006F09A4">
        <w:rPr>
          <w:lang w:val="fr-FR" w:eastAsia="en-GB"/>
        </w:rPr>
        <w:t xml:space="preserve">Parallèlement, la commune de </w:t>
      </w:r>
      <w:proofErr w:type="spellStart"/>
      <w:r w:rsidRPr="006F09A4">
        <w:rPr>
          <w:lang w:val="fr-FR" w:eastAsia="en-GB"/>
        </w:rPr>
        <w:t>Castelliri</w:t>
      </w:r>
      <w:proofErr w:type="spellEnd"/>
      <w:r w:rsidRPr="006F09A4">
        <w:rPr>
          <w:lang w:val="fr-FR" w:eastAsia="en-GB"/>
        </w:rPr>
        <w:t xml:space="preserve"> a transmis à la Commission, par lettre du 26 septembre 2000, un extrait du rapport fourni par le parquet de Cassino dont il ressortait que la décharge avait été destinée au stockage de déchets toxiques et nocifs, que les </w:t>
      </w:r>
      <w:proofErr w:type="spellStart"/>
      <w:r w:rsidRPr="006F09A4">
        <w:rPr>
          <w:lang w:val="fr-FR" w:eastAsia="en-GB"/>
        </w:rPr>
        <w:t>lixiviats</w:t>
      </w:r>
      <w:proofErr w:type="spellEnd"/>
      <w:r w:rsidRPr="006F09A4">
        <w:rPr>
          <w:lang w:val="fr-FR" w:eastAsia="en-GB"/>
        </w:rPr>
        <w:t xml:space="preserve"> avaient une teneur en métaux lourds supérieure aux limites admises par la législation italienne et que la situation avait été aggravée par l</w:t>
      </w:r>
      <w:r w:rsidR="000B4A60">
        <w:rPr>
          <w:lang w:val="fr-FR" w:eastAsia="en-GB"/>
        </w:rPr>
        <w:t>’</w:t>
      </w:r>
      <w:r w:rsidRPr="006F09A4">
        <w:rPr>
          <w:lang w:val="fr-FR" w:eastAsia="en-GB"/>
        </w:rPr>
        <w:t>absence de protections contre la pluie.</w:t>
      </w:r>
    </w:p>
    <w:p w:rsidR="00E74BAC" w:rsidRDefault="00E74BAC" w:rsidP="009E35DC">
      <w:pPr>
        <w:pStyle w:val="ECHRParaQuote"/>
        <w:rPr>
          <w:lang w:val="fr-FR" w:eastAsia="en-GB"/>
        </w:rPr>
      </w:pPr>
      <w:r w:rsidRPr="006F09A4">
        <w:rPr>
          <w:lang w:val="fr-FR" w:eastAsia="en-GB"/>
        </w:rPr>
        <w:t>Par lettre du 9 novembre 2000, la Commission a rappelé à la République italienne son engagement à fournir des informations actualisées.</w:t>
      </w:r>
    </w:p>
    <w:p w:rsidR="00E74BAC" w:rsidRDefault="00E74BAC" w:rsidP="009E35DC">
      <w:pPr>
        <w:pStyle w:val="ECHRParaQuote"/>
        <w:rPr>
          <w:lang w:val="fr-FR" w:eastAsia="en-GB"/>
        </w:rPr>
      </w:pPr>
      <w:r w:rsidRPr="006F09A4">
        <w:rPr>
          <w:lang w:val="fr-FR" w:eastAsia="en-GB"/>
        </w:rPr>
        <w:t>Dans sa réponse du 14 novembre 2000, le gouvernement italien a assuré qu</w:t>
      </w:r>
      <w:r w:rsidR="000B4A60">
        <w:rPr>
          <w:lang w:val="fr-FR" w:eastAsia="en-GB"/>
        </w:rPr>
        <w:t>’</w:t>
      </w:r>
      <w:r w:rsidRPr="006F09A4">
        <w:rPr>
          <w:lang w:val="fr-FR" w:eastAsia="en-GB"/>
        </w:rPr>
        <w:t>il communiquerait ces informations dans un délai de 30 jours.</w:t>
      </w:r>
    </w:p>
    <w:p w:rsidR="00E74BAC" w:rsidRDefault="00E74BAC" w:rsidP="009E35DC">
      <w:pPr>
        <w:pStyle w:val="ECHRParaQuote"/>
        <w:rPr>
          <w:lang w:val="fr-FR" w:eastAsia="en-GB"/>
        </w:rPr>
      </w:pPr>
      <w:r w:rsidRPr="006F09A4">
        <w:rPr>
          <w:lang w:val="fr-FR" w:eastAsia="en-GB"/>
        </w:rPr>
        <w:t>N</w:t>
      </w:r>
      <w:r w:rsidR="000B4A60">
        <w:rPr>
          <w:lang w:val="fr-FR" w:eastAsia="en-GB"/>
        </w:rPr>
        <w:t>’</w:t>
      </w:r>
      <w:r w:rsidRPr="006F09A4">
        <w:rPr>
          <w:lang w:val="fr-FR" w:eastAsia="en-GB"/>
        </w:rPr>
        <w:t xml:space="preserve">ayant reçu aucune communication clarifiant la situation de la décharge de </w:t>
      </w:r>
      <w:proofErr w:type="spellStart"/>
      <w:r w:rsidRPr="006F09A4">
        <w:rPr>
          <w:lang w:val="fr-FR" w:eastAsia="en-GB"/>
        </w:rPr>
        <w:t>Castelliri</w:t>
      </w:r>
      <w:proofErr w:type="spellEnd"/>
      <w:r w:rsidRPr="006F09A4">
        <w:rPr>
          <w:lang w:val="fr-FR" w:eastAsia="en-GB"/>
        </w:rPr>
        <w:t xml:space="preserve">, la Commission a, le 11 avril 2001, adressé une lettre de mise en demeure à la République italienne pour application incorrecte des articles 4 et 8 de la directive en ce qui concerne la décharge de </w:t>
      </w:r>
      <w:proofErr w:type="spellStart"/>
      <w:r w:rsidRPr="006F09A4">
        <w:rPr>
          <w:lang w:val="fr-FR" w:eastAsia="en-GB"/>
        </w:rPr>
        <w:t>Castelliri</w:t>
      </w:r>
      <w:proofErr w:type="spellEnd"/>
      <w:r w:rsidRPr="006F09A4">
        <w:rPr>
          <w:lang w:val="fr-FR" w:eastAsia="en-GB"/>
        </w:rPr>
        <w:t>.</w:t>
      </w:r>
    </w:p>
    <w:p w:rsidR="00E74BAC" w:rsidRPr="006F09A4" w:rsidRDefault="00E74BAC" w:rsidP="009E35DC">
      <w:pPr>
        <w:pStyle w:val="ECHRParaQuote"/>
        <w:rPr>
          <w:lang w:val="fr-FR" w:eastAsia="en-GB"/>
        </w:rPr>
      </w:pPr>
      <w:r w:rsidRPr="006F09A4">
        <w:rPr>
          <w:lang w:val="fr-FR" w:eastAsia="en-GB"/>
        </w:rPr>
        <w:t>En l</w:t>
      </w:r>
      <w:r w:rsidR="000B4A60">
        <w:rPr>
          <w:lang w:val="fr-FR" w:eastAsia="en-GB"/>
        </w:rPr>
        <w:t>’</w:t>
      </w:r>
      <w:r w:rsidRPr="006F09A4">
        <w:rPr>
          <w:lang w:val="fr-FR" w:eastAsia="en-GB"/>
        </w:rPr>
        <w:t>absence de réponse, la Commission a, le 24 octobre 2001, émis un avis motivé invitant cet État membre à prendre les mesures nécessaires pour s</w:t>
      </w:r>
      <w:r w:rsidR="000B4A60">
        <w:rPr>
          <w:lang w:val="fr-FR" w:eastAsia="en-GB"/>
        </w:rPr>
        <w:t>’</w:t>
      </w:r>
      <w:r w:rsidRPr="006F09A4">
        <w:rPr>
          <w:lang w:val="fr-FR" w:eastAsia="en-GB"/>
        </w:rPr>
        <w:t>y conformer dans un délai de deux mois à compter de sa notification.</w:t>
      </w:r>
    </w:p>
    <w:p w:rsidR="00E74BAC" w:rsidRDefault="00E74BAC" w:rsidP="009E35DC">
      <w:pPr>
        <w:pStyle w:val="ECHRParaQuote"/>
        <w:rPr>
          <w:lang w:val="fr-FR" w:eastAsia="en-GB"/>
        </w:rPr>
      </w:pPr>
      <w:r w:rsidRPr="006F09A4">
        <w:rPr>
          <w:lang w:val="fr-FR" w:eastAsia="en-GB"/>
        </w:rPr>
        <w:t>Le 22 avril 2002, la Commission a reçu la réponse de la République italienne par lettre datée du 6 novembre 2001. À celle</w:t>
      </w:r>
      <w:r w:rsidRPr="006F09A4">
        <w:rPr>
          <w:lang w:val="fr-FR" w:eastAsia="en-GB"/>
        </w:rPr>
        <w:noBreakHyphen/>
        <w:t>ci était jointe une note du ministère de l</w:t>
      </w:r>
      <w:r w:rsidR="000B4A60">
        <w:rPr>
          <w:lang w:val="fr-FR" w:eastAsia="en-GB"/>
        </w:rPr>
        <w:t>’</w:t>
      </w:r>
      <w:r w:rsidRPr="006F09A4">
        <w:rPr>
          <w:lang w:val="fr-FR" w:eastAsia="en-GB"/>
        </w:rPr>
        <w:t>Environnement du 24 septembre 2001 indiquant que</w:t>
      </w:r>
      <w:r>
        <w:rPr>
          <w:lang w:val="fr-FR" w:eastAsia="en-GB"/>
        </w:rPr>
        <w:t> </w:t>
      </w:r>
      <w:r w:rsidRPr="006F09A4">
        <w:rPr>
          <w:lang w:val="fr-FR" w:eastAsia="en-GB"/>
        </w:rPr>
        <w:t>:</w:t>
      </w:r>
    </w:p>
    <w:p w:rsidR="00E74BAC" w:rsidRDefault="00E74BAC" w:rsidP="009E35DC">
      <w:pPr>
        <w:pStyle w:val="ECHRParaQuote"/>
        <w:rPr>
          <w:lang w:val="fr-FR" w:eastAsia="en-GB"/>
        </w:rPr>
      </w:pPr>
      <w:proofErr w:type="gramStart"/>
      <w:r w:rsidRPr="006F09A4">
        <w:rPr>
          <w:lang w:val="fr-FR" w:eastAsia="en-GB"/>
        </w:rPr>
        <w:t>le</w:t>
      </w:r>
      <w:proofErr w:type="gramEnd"/>
      <w:r w:rsidRPr="006F09A4">
        <w:rPr>
          <w:lang w:val="fr-FR" w:eastAsia="en-GB"/>
        </w:rPr>
        <w:t xml:space="preserve"> propriétaire de la décharge était décédé et que, ayant refusé la succession, ses héritiers n</w:t>
      </w:r>
      <w:r w:rsidR="000B4A60">
        <w:rPr>
          <w:lang w:val="fr-FR" w:eastAsia="en-GB"/>
        </w:rPr>
        <w:t>’</w:t>
      </w:r>
      <w:r w:rsidRPr="006F09A4">
        <w:rPr>
          <w:lang w:val="fr-FR" w:eastAsia="en-GB"/>
        </w:rPr>
        <w:t>avaient pas exécuté l</w:t>
      </w:r>
      <w:r w:rsidR="000B4A60">
        <w:rPr>
          <w:lang w:val="fr-FR" w:eastAsia="en-GB"/>
        </w:rPr>
        <w:t>’</w:t>
      </w:r>
      <w:r w:rsidRPr="006F09A4">
        <w:rPr>
          <w:lang w:val="fr-FR" w:eastAsia="en-GB"/>
        </w:rPr>
        <w:t>arrêté n</w:t>
      </w:r>
      <w:r w:rsidRPr="00DC21CA">
        <w:rPr>
          <w:vertAlign w:val="superscript"/>
          <w:lang w:val="fr-FR" w:eastAsia="en-GB"/>
        </w:rPr>
        <w:t>o</w:t>
      </w:r>
      <w:r w:rsidRPr="006F09A4">
        <w:rPr>
          <w:lang w:val="fr-FR" w:eastAsia="en-GB"/>
        </w:rPr>
        <w:t xml:space="preserve"> 29/2000 du 3 juillet 2000</w:t>
      </w:r>
      <w:r>
        <w:rPr>
          <w:lang w:val="fr-FR" w:eastAsia="en-GB"/>
        </w:rPr>
        <w:t> </w:t>
      </w:r>
      <w:r w:rsidRPr="006F09A4">
        <w:rPr>
          <w:lang w:val="fr-FR" w:eastAsia="en-GB"/>
        </w:rPr>
        <w:t>;</w:t>
      </w:r>
    </w:p>
    <w:p w:rsidR="00E74BAC" w:rsidRDefault="00E74BAC" w:rsidP="009E35DC">
      <w:pPr>
        <w:pStyle w:val="ECHRParaQuote"/>
        <w:rPr>
          <w:lang w:val="fr-FR" w:eastAsia="en-GB"/>
        </w:rPr>
      </w:pPr>
      <w:proofErr w:type="gramStart"/>
      <w:r w:rsidRPr="006F09A4">
        <w:rPr>
          <w:lang w:val="fr-FR" w:eastAsia="en-GB"/>
        </w:rPr>
        <w:t>le</w:t>
      </w:r>
      <w:proofErr w:type="gramEnd"/>
      <w:r w:rsidRPr="006F09A4">
        <w:rPr>
          <w:lang w:val="fr-FR" w:eastAsia="en-GB"/>
        </w:rPr>
        <w:t xml:space="preserve"> maire de </w:t>
      </w:r>
      <w:proofErr w:type="spellStart"/>
      <w:r w:rsidRPr="006F09A4">
        <w:rPr>
          <w:lang w:val="fr-FR" w:eastAsia="en-GB"/>
        </w:rPr>
        <w:t>Castelliri</w:t>
      </w:r>
      <w:proofErr w:type="spellEnd"/>
      <w:r w:rsidRPr="006F09A4">
        <w:rPr>
          <w:lang w:val="fr-FR" w:eastAsia="en-GB"/>
        </w:rPr>
        <w:t xml:space="preserve"> n</w:t>
      </w:r>
      <w:r w:rsidR="000B4A60">
        <w:rPr>
          <w:lang w:val="fr-FR" w:eastAsia="en-GB"/>
        </w:rPr>
        <w:t>’</w:t>
      </w:r>
      <w:r w:rsidRPr="006F09A4">
        <w:rPr>
          <w:lang w:val="fr-FR" w:eastAsia="en-GB"/>
        </w:rPr>
        <w:t>avait donc pas été en mesure de faire procéder aux travaux urgents de sécurisation du site faute de moyens financiers</w:t>
      </w:r>
      <w:r>
        <w:rPr>
          <w:lang w:val="fr-FR" w:eastAsia="en-GB"/>
        </w:rPr>
        <w:t> </w:t>
      </w:r>
      <w:r w:rsidRPr="006F09A4">
        <w:rPr>
          <w:lang w:val="fr-FR" w:eastAsia="en-GB"/>
        </w:rPr>
        <w:t>;</w:t>
      </w:r>
    </w:p>
    <w:p w:rsidR="00E74BAC" w:rsidRDefault="00E74BAC" w:rsidP="009E35DC">
      <w:pPr>
        <w:pStyle w:val="ECHRParaQuote"/>
        <w:rPr>
          <w:lang w:val="fr-FR" w:eastAsia="en-GB"/>
        </w:rPr>
      </w:pPr>
      <w:proofErr w:type="gramStart"/>
      <w:r w:rsidRPr="006F09A4">
        <w:rPr>
          <w:lang w:val="fr-FR" w:eastAsia="en-GB"/>
        </w:rPr>
        <w:t>bien</w:t>
      </w:r>
      <w:proofErr w:type="gramEnd"/>
      <w:r w:rsidRPr="006F09A4">
        <w:rPr>
          <w:lang w:val="fr-FR" w:eastAsia="en-GB"/>
        </w:rPr>
        <w:t xml:space="preserve"> que les conditions fussent réunies pour que la région du Latium (Italie) exécute cet arrêté, ladite région avait déclaré ne pas disposer des fonds nécessaires pour effectuer ces interventions</w:t>
      </w:r>
      <w:r>
        <w:rPr>
          <w:lang w:val="fr-FR" w:eastAsia="en-GB"/>
        </w:rPr>
        <w:t> </w:t>
      </w:r>
      <w:r w:rsidRPr="006F09A4">
        <w:rPr>
          <w:lang w:val="fr-FR" w:eastAsia="en-GB"/>
        </w:rPr>
        <w:t>;</w:t>
      </w:r>
    </w:p>
    <w:p w:rsidR="00E74BAC" w:rsidRPr="006F09A4" w:rsidRDefault="00E74BAC" w:rsidP="009E35DC">
      <w:pPr>
        <w:pStyle w:val="ECHRParaQuote"/>
        <w:rPr>
          <w:lang w:val="fr-FR" w:eastAsia="en-GB"/>
        </w:rPr>
      </w:pPr>
      <w:proofErr w:type="gramStart"/>
      <w:r w:rsidRPr="006F09A4">
        <w:rPr>
          <w:lang w:val="fr-FR" w:eastAsia="en-GB"/>
        </w:rPr>
        <w:t>la</w:t>
      </w:r>
      <w:proofErr w:type="gramEnd"/>
      <w:r w:rsidRPr="006F09A4">
        <w:rPr>
          <w:lang w:val="fr-FR" w:eastAsia="en-GB"/>
        </w:rPr>
        <w:t xml:space="preserve"> province de Frosinone avait toutefois été incluse dans le «</w:t>
      </w:r>
      <w:r>
        <w:rPr>
          <w:lang w:val="fr-FR" w:eastAsia="en-GB"/>
        </w:rPr>
        <w:t xml:space="preserve"> </w:t>
      </w:r>
      <w:r w:rsidRPr="006F09A4">
        <w:rPr>
          <w:lang w:val="fr-FR" w:eastAsia="en-GB"/>
        </w:rPr>
        <w:t>programme national d</w:t>
      </w:r>
      <w:r w:rsidR="000B4A60">
        <w:rPr>
          <w:lang w:val="fr-FR" w:eastAsia="en-GB"/>
        </w:rPr>
        <w:t>’</w:t>
      </w:r>
      <w:r w:rsidRPr="006F09A4">
        <w:rPr>
          <w:lang w:val="fr-FR" w:eastAsia="en-GB"/>
        </w:rPr>
        <w:t>assainissement et de réhabilitation des sites pollués</w:t>
      </w:r>
      <w:r>
        <w:rPr>
          <w:lang w:val="fr-FR" w:eastAsia="en-GB"/>
        </w:rPr>
        <w:t xml:space="preserve"> </w:t>
      </w:r>
      <w:r w:rsidRPr="006F09A4">
        <w:rPr>
          <w:lang w:val="fr-FR" w:eastAsia="en-GB"/>
        </w:rPr>
        <w:t>», en voie d</w:t>
      </w:r>
      <w:r w:rsidR="000B4A60">
        <w:rPr>
          <w:lang w:val="fr-FR" w:eastAsia="en-GB"/>
        </w:rPr>
        <w:t>’</w:t>
      </w:r>
      <w:r w:rsidRPr="006F09A4">
        <w:rPr>
          <w:lang w:val="fr-FR" w:eastAsia="en-GB"/>
        </w:rPr>
        <w:t>adoption, et les fonds nécessaires devaient être transférés aux régions compétentes ».</w:t>
      </w:r>
    </w:p>
    <w:p w:rsidR="00E74BAC" w:rsidRPr="006F09A4" w:rsidRDefault="00E74BAC" w:rsidP="009E35DC">
      <w:pPr>
        <w:pStyle w:val="ECHRHeading3"/>
        <w:rPr>
          <w:lang w:val="fr-FR" w:eastAsia="en-GB"/>
        </w:rPr>
      </w:pPr>
      <w:r w:rsidRPr="006F09A4">
        <w:rPr>
          <w:lang w:val="fr-FR" w:eastAsia="en-GB"/>
        </w:rPr>
        <w:t xml:space="preserve">2.  Le </w:t>
      </w:r>
      <w:r>
        <w:rPr>
          <w:lang w:val="fr-FR" w:eastAsia="en-GB"/>
        </w:rPr>
        <w:t>r</w:t>
      </w:r>
      <w:r w:rsidRPr="006F09A4">
        <w:rPr>
          <w:lang w:val="fr-FR" w:eastAsia="en-GB"/>
        </w:rPr>
        <w:t xml:space="preserve">ecours en manquement devant la Cour </w:t>
      </w:r>
      <w:r>
        <w:rPr>
          <w:lang w:val="fr-FR" w:eastAsia="en-GB"/>
        </w:rPr>
        <w:t>de justice</w:t>
      </w:r>
      <w:r w:rsidRPr="006F09A4">
        <w:rPr>
          <w:lang w:val="fr-FR" w:eastAsia="en-GB"/>
        </w:rPr>
        <w:t xml:space="preserve"> de l</w:t>
      </w:r>
      <w:r w:rsidR="000B4A60">
        <w:rPr>
          <w:lang w:val="fr-FR" w:eastAsia="en-GB"/>
        </w:rPr>
        <w:t>’</w:t>
      </w:r>
      <w:r w:rsidRPr="006F09A4">
        <w:rPr>
          <w:lang w:val="fr-FR" w:eastAsia="en-GB"/>
        </w:rPr>
        <w:t>Union européenne (CJUE)</w:t>
      </w:r>
    </w:p>
    <w:p w:rsidR="007347AB" w:rsidRDefault="00E74BAC" w:rsidP="009E35DC">
      <w:pPr>
        <w:pStyle w:val="ECHRPara"/>
        <w:rPr>
          <w:lang w:val="fr-FR"/>
        </w:rPr>
      </w:pPr>
      <w:r>
        <w:rPr>
          <w:lang w:val="fr-FR" w:eastAsia="en-GB"/>
        </w:rPr>
        <w:t>8.  </w:t>
      </w:r>
      <w:r w:rsidRPr="006F09A4">
        <w:rPr>
          <w:lang w:val="fr-FR" w:eastAsia="en-GB"/>
        </w:rPr>
        <w:t>Le 22 avril 2002, la Commission reçut la réponse du Gouvernement. Considérant que, nonobstant les informations communiquées, l</w:t>
      </w:r>
      <w:r w:rsidR="000B4A60">
        <w:rPr>
          <w:lang w:val="fr-FR" w:eastAsia="en-GB"/>
        </w:rPr>
        <w:t>’</w:t>
      </w:r>
      <w:r w:rsidRPr="006F09A4">
        <w:rPr>
          <w:lang w:val="fr-FR" w:eastAsia="en-GB"/>
        </w:rPr>
        <w:t>Italie n</w:t>
      </w:r>
      <w:r w:rsidR="000B4A60">
        <w:rPr>
          <w:lang w:val="fr-FR" w:eastAsia="en-GB"/>
        </w:rPr>
        <w:t>’</w:t>
      </w:r>
      <w:r w:rsidRPr="006F09A4">
        <w:rPr>
          <w:lang w:val="fr-FR" w:eastAsia="en-GB"/>
        </w:rPr>
        <w:t>avait pas pris les mesures nécessaires qui auraient permis de conclure à la fin des infractions reprochées, elle décida d</w:t>
      </w:r>
      <w:r w:rsidR="000B4A60">
        <w:rPr>
          <w:lang w:val="fr-FR" w:eastAsia="en-GB"/>
        </w:rPr>
        <w:t>’</w:t>
      </w:r>
      <w:r w:rsidRPr="006F09A4">
        <w:rPr>
          <w:lang w:val="fr-FR" w:eastAsia="en-GB"/>
        </w:rPr>
        <w:t xml:space="preserve">introduire un recours en manquement </w:t>
      </w:r>
      <w:r w:rsidRPr="006F09A4">
        <w:rPr>
          <w:lang w:val="fr-FR"/>
        </w:rPr>
        <w:t>au titre de l</w:t>
      </w:r>
      <w:r w:rsidR="000B4A60">
        <w:rPr>
          <w:lang w:val="fr-FR"/>
        </w:rPr>
        <w:t>’</w:t>
      </w:r>
      <w:r w:rsidRPr="006F09A4">
        <w:rPr>
          <w:lang w:val="fr-FR"/>
        </w:rPr>
        <w:t xml:space="preserve">article </w:t>
      </w:r>
      <w:r>
        <w:rPr>
          <w:lang w:val="fr-FR"/>
        </w:rPr>
        <w:t>258</w:t>
      </w:r>
      <w:r w:rsidRPr="006F09A4">
        <w:rPr>
          <w:lang w:val="fr-FR"/>
        </w:rPr>
        <w:t xml:space="preserve"> d</w:t>
      </w:r>
      <w:r w:rsidRPr="006F09A4">
        <w:rPr>
          <w:lang w:val="fr-FR" w:eastAsia="en-GB"/>
        </w:rPr>
        <w:t xml:space="preserve">evant la Cour </w:t>
      </w:r>
      <w:r>
        <w:rPr>
          <w:lang w:val="fr-FR" w:eastAsia="en-GB"/>
        </w:rPr>
        <w:t>de justice</w:t>
      </w:r>
      <w:r w:rsidRPr="006F09A4">
        <w:rPr>
          <w:lang w:val="fr-FR" w:eastAsia="en-GB"/>
        </w:rPr>
        <w:t xml:space="preserve"> de l</w:t>
      </w:r>
      <w:r w:rsidR="000B4A60">
        <w:rPr>
          <w:lang w:val="fr-FR" w:eastAsia="en-GB"/>
        </w:rPr>
        <w:t>’</w:t>
      </w:r>
      <w:r w:rsidRPr="006F09A4">
        <w:rPr>
          <w:lang w:val="fr-FR" w:eastAsia="en-GB"/>
        </w:rPr>
        <w:t xml:space="preserve">Union </w:t>
      </w:r>
      <w:r>
        <w:rPr>
          <w:lang w:val="fr-FR" w:eastAsia="en-GB"/>
        </w:rPr>
        <w:t>européen</w:t>
      </w:r>
      <w:r w:rsidRPr="006F09A4">
        <w:rPr>
          <w:lang w:val="fr-FR" w:eastAsia="en-GB"/>
        </w:rPr>
        <w:t>ne (CJUE).</w:t>
      </w:r>
    </w:p>
    <w:p w:rsidR="00E74BAC" w:rsidRPr="006F09A4" w:rsidRDefault="00E74BAC" w:rsidP="009E35DC">
      <w:pPr>
        <w:pStyle w:val="ECHRPara"/>
        <w:rPr>
          <w:lang w:val="fr-FR"/>
        </w:rPr>
      </w:pPr>
      <w:r>
        <w:rPr>
          <w:lang w:val="fr-FR" w:eastAsia="en-GB"/>
        </w:rPr>
        <w:t>9.  </w:t>
      </w:r>
      <w:r w:rsidRPr="006F09A4">
        <w:rPr>
          <w:lang w:val="fr-FR" w:eastAsia="en-GB"/>
        </w:rPr>
        <w:t>Par un arrêt du 9 </w:t>
      </w:r>
      <w:r w:rsidRPr="006F09A4">
        <w:rPr>
          <w:lang w:val="fr-FR"/>
        </w:rPr>
        <w:t>septembre 2004, la CJUE conclut  que</w:t>
      </w:r>
      <w:r>
        <w:rPr>
          <w:lang w:val="fr-FR"/>
        </w:rPr>
        <w:t> </w:t>
      </w:r>
      <w:r w:rsidRPr="006F09A4">
        <w:rPr>
          <w:lang w:val="fr-FR"/>
        </w:rPr>
        <w:t>:</w:t>
      </w:r>
    </w:p>
    <w:p w:rsidR="00E74BAC" w:rsidRPr="006F09A4" w:rsidRDefault="00E74BAC" w:rsidP="009E35DC">
      <w:pPr>
        <w:pStyle w:val="ECHRParaQuote"/>
        <w:rPr>
          <w:lang w:val="fr-FR"/>
        </w:rPr>
      </w:pPr>
      <w:r w:rsidRPr="006F09A4">
        <w:rPr>
          <w:lang w:val="fr-FR"/>
        </w:rPr>
        <w:t>« En n</w:t>
      </w:r>
      <w:r w:rsidR="000B4A60">
        <w:rPr>
          <w:lang w:val="fr-FR"/>
        </w:rPr>
        <w:t>’</w:t>
      </w:r>
      <w:r w:rsidRPr="006F09A4">
        <w:rPr>
          <w:lang w:val="fr-FR"/>
        </w:rPr>
        <w:t xml:space="preserve">ayant pas pris les mesures nécessaires pour assurer que les déchets déposés dans la décharge de </w:t>
      </w:r>
      <w:proofErr w:type="spellStart"/>
      <w:r w:rsidRPr="006F09A4">
        <w:rPr>
          <w:lang w:val="fr-FR"/>
        </w:rPr>
        <w:t>Castelliri</w:t>
      </w:r>
      <w:proofErr w:type="spellEnd"/>
      <w:r w:rsidRPr="006F09A4">
        <w:rPr>
          <w:lang w:val="fr-FR"/>
        </w:rPr>
        <w:t xml:space="preserve"> (Frosinone) (Italie) soient valorisés ou éliminés sans mettre en danger la santé de l</w:t>
      </w:r>
      <w:r w:rsidR="000B4A60">
        <w:rPr>
          <w:lang w:val="fr-FR"/>
        </w:rPr>
        <w:t>’</w:t>
      </w:r>
      <w:r w:rsidRPr="006F09A4">
        <w:rPr>
          <w:lang w:val="fr-FR"/>
        </w:rPr>
        <w:t>homme et sans que soient utilisés des procédés ou méthodes susceptibles de porter préjudice à l</w:t>
      </w:r>
      <w:r w:rsidR="000B4A60">
        <w:rPr>
          <w:lang w:val="fr-FR"/>
        </w:rPr>
        <w:t>’</w:t>
      </w:r>
      <w:r w:rsidRPr="006F09A4">
        <w:rPr>
          <w:lang w:val="fr-FR"/>
        </w:rPr>
        <w:t>environnement et en n</w:t>
      </w:r>
      <w:r w:rsidR="000B4A60">
        <w:rPr>
          <w:lang w:val="fr-FR"/>
        </w:rPr>
        <w:t>’</w:t>
      </w:r>
      <w:r w:rsidRPr="006F09A4">
        <w:rPr>
          <w:lang w:val="fr-FR"/>
        </w:rPr>
        <w:t>ayant pas pris les dispositions nécessaires pour que le détenteur des déchets déposés dans cette décharge les remette à un ramasseur privé ou public ou à une entreprise qui effectue les opérations visées aux annexes II A ou II B de la directive 75/442/CEE du Conseil, du 15 juillet 1975, relative aux déchets, telle que modifiée par la directive 91/156/CEE du Conseil, du 18 mars 1991, ou en assure lui-même la valorisation ou l</w:t>
      </w:r>
      <w:r w:rsidR="000B4A60">
        <w:rPr>
          <w:lang w:val="fr-FR"/>
        </w:rPr>
        <w:t>’</w:t>
      </w:r>
      <w:r w:rsidRPr="006F09A4">
        <w:rPr>
          <w:lang w:val="fr-FR"/>
        </w:rPr>
        <w:t>élimination, la République italienne a manqué aux obligations qui lui incombent en vertu des articles 4 et 8 de cette directive. »</w:t>
      </w:r>
    </w:p>
    <w:p w:rsidR="00E74BAC" w:rsidRPr="006F09A4" w:rsidRDefault="00E74BAC" w:rsidP="009E35DC">
      <w:pPr>
        <w:pStyle w:val="ECHRHeading3"/>
        <w:rPr>
          <w:lang w:val="fr-FR"/>
        </w:rPr>
      </w:pPr>
      <w:r w:rsidRPr="006F09A4">
        <w:rPr>
          <w:lang w:val="fr-FR"/>
        </w:rPr>
        <w:t>3.  Les mesures prises par l</w:t>
      </w:r>
      <w:r w:rsidR="000B4A60">
        <w:rPr>
          <w:lang w:val="fr-FR"/>
        </w:rPr>
        <w:t>’</w:t>
      </w:r>
      <w:r w:rsidRPr="006F09A4">
        <w:rPr>
          <w:lang w:val="fr-FR"/>
        </w:rPr>
        <w:t>I</w:t>
      </w:r>
      <w:r>
        <w:rPr>
          <w:lang w:val="fr-FR"/>
        </w:rPr>
        <w:t>t</w:t>
      </w:r>
      <w:r w:rsidRPr="006F09A4">
        <w:rPr>
          <w:lang w:val="fr-FR"/>
        </w:rPr>
        <w:t>alie pour se conformer à l</w:t>
      </w:r>
      <w:r w:rsidR="000B4A60">
        <w:rPr>
          <w:lang w:val="fr-FR"/>
        </w:rPr>
        <w:t>’</w:t>
      </w:r>
      <w:r w:rsidRPr="006F09A4">
        <w:rPr>
          <w:lang w:val="fr-FR"/>
        </w:rPr>
        <w:t>arrêt de la CJUE</w:t>
      </w:r>
    </w:p>
    <w:p w:rsidR="00E74BAC" w:rsidRDefault="00E74BAC" w:rsidP="009E35DC">
      <w:pPr>
        <w:pStyle w:val="ECHRPara"/>
        <w:rPr>
          <w:lang w:val="fr-FR"/>
        </w:rPr>
      </w:pPr>
      <w:r>
        <w:rPr>
          <w:lang w:val="fr-FR"/>
        </w:rPr>
        <w:t>10.  </w:t>
      </w:r>
      <w:r w:rsidRPr="006F09A4">
        <w:rPr>
          <w:lang w:val="fr-FR"/>
        </w:rPr>
        <w:t>Le 7 avril 2006, la Commission envoya un dernier avertissement écrit au Gouvernement</w:t>
      </w:r>
      <w:r>
        <w:rPr>
          <w:lang w:val="fr-FR"/>
        </w:rPr>
        <w:t>, l</w:t>
      </w:r>
      <w:r w:rsidR="000B4A60">
        <w:rPr>
          <w:lang w:val="fr-FR"/>
        </w:rPr>
        <w:t>’</w:t>
      </w:r>
      <w:r>
        <w:rPr>
          <w:lang w:val="fr-FR"/>
        </w:rPr>
        <w:t>invitant à</w:t>
      </w:r>
      <w:r w:rsidRPr="006F09A4">
        <w:rPr>
          <w:lang w:val="fr-FR"/>
        </w:rPr>
        <w:t xml:space="preserve"> se conformer à l</w:t>
      </w:r>
      <w:r w:rsidR="000B4A60">
        <w:rPr>
          <w:lang w:val="fr-FR"/>
        </w:rPr>
        <w:t>’</w:t>
      </w:r>
      <w:r w:rsidRPr="006F09A4">
        <w:rPr>
          <w:lang w:val="fr-FR"/>
        </w:rPr>
        <w:t>arrêt de la Cour de justice</w:t>
      </w:r>
      <w:r>
        <w:rPr>
          <w:lang w:val="fr-FR"/>
        </w:rPr>
        <w:t>,</w:t>
      </w:r>
      <w:r w:rsidRPr="006F09A4">
        <w:rPr>
          <w:lang w:val="fr-FR"/>
        </w:rPr>
        <w:t xml:space="preserve"> étant donné que seule une partie des déchets avait été enlevée et </w:t>
      </w:r>
      <w:r>
        <w:rPr>
          <w:lang w:val="fr-FR"/>
        </w:rPr>
        <w:t xml:space="preserve">que </w:t>
      </w:r>
      <w:r w:rsidRPr="006F09A4">
        <w:rPr>
          <w:lang w:val="fr-FR"/>
        </w:rPr>
        <w:t>l</w:t>
      </w:r>
      <w:r w:rsidR="000B4A60">
        <w:rPr>
          <w:lang w:val="fr-FR"/>
        </w:rPr>
        <w:t>’</w:t>
      </w:r>
      <w:r w:rsidRPr="006F09A4">
        <w:rPr>
          <w:lang w:val="fr-FR"/>
        </w:rPr>
        <w:t>achèvement de l</w:t>
      </w:r>
      <w:r w:rsidR="000B4A60">
        <w:rPr>
          <w:lang w:val="fr-FR"/>
        </w:rPr>
        <w:t>’</w:t>
      </w:r>
      <w:r w:rsidRPr="006F09A4">
        <w:rPr>
          <w:lang w:val="fr-FR"/>
        </w:rPr>
        <w:t>opération dépendait de moyens financiers qui n</w:t>
      </w:r>
      <w:r w:rsidR="000B4A60">
        <w:rPr>
          <w:lang w:val="fr-FR"/>
        </w:rPr>
        <w:t>’</w:t>
      </w:r>
      <w:r w:rsidRPr="006F09A4">
        <w:rPr>
          <w:lang w:val="fr-FR"/>
        </w:rPr>
        <w:t>avaient pas encore été mis à disposition.</w:t>
      </w:r>
    </w:p>
    <w:p w:rsidR="00E74BAC" w:rsidRDefault="00E74BAC" w:rsidP="009E35DC">
      <w:pPr>
        <w:pStyle w:val="ECHRPara"/>
        <w:rPr>
          <w:lang w:val="fr-FR"/>
        </w:rPr>
      </w:pPr>
      <w:r>
        <w:rPr>
          <w:lang w:val="fr-FR"/>
        </w:rPr>
        <w:t>11.  Le 14 juin 2006, un financement de 912 685,00 EUR fut accordé. Il a permis le retrait de tous les déchets qui restaient en surface. Les opérations ont pris fin en février 2007.</w:t>
      </w:r>
    </w:p>
    <w:p w:rsidR="00E74BAC" w:rsidRDefault="00E74BAC" w:rsidP="009E35DC">
      <w:pPr>
        <w:pStyle w:val="ECHRPara"/>
        <w:rPr>
          <w:lang w:val="fr-FR"/>
        </w:rPr>
      </w:pPr>
      <w:r>
        <w:rPr>
          <w:lang w:val="fr-FR"/>
        </w:rPr>
        <w:t xml:space="preserve">12.  Par une lettre du 3 août 2007, la Commission informa la commune de </w:t>
      </w:r>
      <w:proofErr w:type="spellStart"/>
      <w:r>
        <w:rPr>
          <w:lang w:val="fr-FR"/>
        </w:rPr>
        <w:t>Castelliri</w:t>
      </w:r>
      <w:proofErr w:type="spellEnd"/>
      <w:r>
        <w:rPr>
          <w:lang w:val="fr-FR"/>
        </w:rPr>
        <w:t xml:space="preserve"> que, compte tenu de ce que les travaux </w:t>
      </w:r>
      <w:r w:rsidRPr="009304D7">
        <w:rPr>
          <w:lang w:val="fr-FR"/>
        </w:rPr>
        <w:t>d</w:t>
      </w:r>
      <w:r w:rsidR="000B4A60">
        <w:rPr>
          <w:lang w:val="fr-FR"/>
        </w:rPr>
        <w:t>’</w:t>
      </w:r>
      <w:r w:rsidRPr="009304D7">
        <w:rPr>
          <w:lang w:val="fr-FR"/>
        </w:rPr>
        <w:t>assainissement</w:t>
      </w:r>
      <w:r>
        <w:rPr>
          <w:lang w:val="fr-FR"/>
        </w:rPr>
        <w:t xml:space="preserve"> de la décharge avaient été réalisés, la Commission avait décidé </w:t>
      </w:r>
      <w:r w:rsidRPr="00B61B90">
        <w:rPr>
          <w:lang w:val="fr-FR"/>
        </w:rPr>
        <w:t>de ne pas poursuivre la procédure d</w:t>
      </w:r>
      <w:r w:rsidR="000B4A60">
        <w:rPr>
          <w:lang w:val="fr-FR"/>
        </w:rPr>
        <w:t>’</w:t>
      </w:r>
      <w:r w:rsidRPr="00B61B90">
        <w:rPr>
          <w:lang w:val="fr-FR"/>
        </w:rPr>
        <w:t>infraction</w:t>
      </w:r>
      <w:r>
        <w:rPr>
          <w:lang w:val="fr-FR"/>
        </w:rPr>
        <w:t>.</w:t>
      </w:r>
    </w:p>
    <w:p w:rsidR="00E74BAC" w:rsidRPr="00B61B90" w:rsidRDefault="00E74BAC" w:rsidP="009E35DC">
      <w:pPr>
        <w:pStyle w:val="ECHRPara"/>
        <w:rPr>
          <w:lang w:val="fr-FR"/>
        </w:rPr>
      </w:pPr>
      <w:r>
        <w:rPr>
          <w:lang w:val="fr-FR"/>
        </w:rPr>
        <w:t>13.  Selon les informations fournies par le Gouvernement, en 2012</w:t>
      </w:r>
      <w:r w:rsidR="007347AB">
        <w:rPr>
          <w:lang w:val="fr-FR"/>
        </w:rPr>
        <w:t xml:space="preserve"> </w:t>
      </w:r>
      <w:r>
        <w:rPr>
          <w:lang w:val="fr-FR"/>
        </w:rPr>
        <w:t>une partie des déchets, qui était à l</w:t>
      </w:r>
      <w:r w:rsidR="000B4A60">
        <w:rPr>
          <w:lang w:val="fr-FR"/>
        </w:rPr>
        <w:t>’</w:t>
      </w:r>
      <w:r>
        <w:rPr>
          <w:lang w:val="fr-FR"/>
        </w:rPr>
        <w:t>intérieur d</w:t>
      </w:r>
      <w:r w:rsidR="000B4A60">
        <w:rPr>
          <w:lang w:val="fr-FR"/>
        </w:rPr>
        <w:t>’</w:t>
      </w:r>
      <w:r>
        <w:rPr>
          <w:lang w:val="fr-FR"/>
        </w:rPr>
        <w:t>une cuve en ciment, a été transportée dans une déchetterie autorisée, tandis que le reste a été recouvert par des bâches en plastique pour éviter que l</w:t>
      </w:r>
      <w:r w:rsidR="000B4A60">
        <w:rPr>
          <w:lang w:val="fr-FR"/>
        </w:rPr>
        <w:t>’</w:t>
      </w:r>
      <w:r>
        <w:rPr>
          <w:lang w:val="fr-FR"/>
        </w:rPr>
        <w:t>infiltration d</w:t>
      </w:r>
      <w:r w:rsidR="000B4A60">
        <w:rPr>
          <w:lang w:val="fr-FR"/>
        </w:rPr>
        <w:t>’</w:t>
      </w:r>
      <w:r>
        <w:rPr>
          <w:lang w:val="fr-FR"/>
        </w:rPr>
        <w:t>eau de pluie n</w:t>
      </w:r>
      <w:r w:rsidR="000B4A60">
        <w:rPr>
          <w:lang w:val="fr-FR"/>
        </w:rPr>
        <w:t>’</w:t>
      </w:r>
      <w:r>
        <w:rPr>
          <w:lang w:val="fr-FR"/>
        </w:rPr>
        <w:t>entraîne une dispersion des déchets.</w:t>
      </w:r>
    </w:p>
    <w:p w:rsidR="00E74BAC" w:rsidRDefault="00E74BAC" w:rsidP="009E35DC">
      <w:pPr>
        <w:pStyle w:val="ECHRPara"/>
        <w:rPr>
          <w:lang w:val="fr-FR"/>
        </w:rPr>
      </w:pPr>
      <w:r>
        <w:rPr>
          <w:lang w:val="fr-FR"/>
        </w:rPr>
        <w:t xml:space="preserve">14.  Le 28 mai 2014, la mairie de </w:t>
      </w:r>
      <w:proofErr w:type="spellStart"/>
      <w:r>
        <w:rPr>
          <w:lang w:val="fr-FR"/>
        </w:rPr>
        <w:t>Castelliri</w:t>
      </w:r>
      <w:proofErr w:type="spellEnd"/>
      <w:r>
        <w:rPr>
          <w:lang w:val="fr-FR"/>
        </w:rPr>
        <w:t xml:space="preserve"> a demandé un nouveau financement de la région du Latium (</w:t>
      </w:r>
      <w:proofErr w:type="spellStart"/>
      <w:r w:rsidRPr="00B82638">
        <w:rPr>
          <w:i/>
          <w:lang w:val="fr-FR"/>
        </w:rPr>
        <w:t>Lazio</w:t>
      </w:r>
      <w:proofErr w:type="spellEnd"/>
      <w:r>
        <w:rPr>
          <w:lang w:val="fr-FR"/>
        </w:rPr>
        <w:t>) pour compléter l</w:t>
      </w:r>
      <w:r w:rsidR="000B4A60">
        <w:rPr>
          <w:lang w:val="fr-FR"/>
        </w:rPr>
        <w:t>’</w:t>
      </w:r>
      <w:r>
        <w:rPr>
          <w:lang w:val="fr-FR"/>
        </w:rPr>
        <w:t>assainissement du terrain et en particulier pour enlever et transporter dans un lieu adapté les déchets dangereux enterrés.</w:t>
      </w:r>
    </w:p>
    <w:p w:rsidR="00E74BAC" w:rsidRDefault="00E74BAC" w:rsidP="009E35DC">
      <w:pPr>
        <w:pStyle w:val="ECHRHeading2"/>
        <w:rPr>
          <w:lang w:val="fr-FR"/>
        </w:rPr>
      </w:pPr>
      <w:r w:rsidRPr="00461F23">
        <w:rPr>
          <w:lang w:val="fr-FR"/>
        </w:rPr>
        <w:t>B.  Le droit</w:t>
      </w:r>
      <w:r>
        <w:rPr>
          <w:lang w:val="fr-FR"/>
        </w:rPr>
        <w:t xml:space="preserve"> et la pratique internes et internationaux pertinents</w:t>
      </w:r>
    </w:p>
    <w:p w:rsidR="00E74BAC" w:rsidRDefault="00E74BAC" w:rsidP="009E35DC">
      <w:pPr>
        <w:pStyle w:val="ECHRHeading3"/>
        <w:rPr>
          <w:lang w:val="fr-FR"/>
        </w:rPr>
      </w:pPr>
      <w:r>
        <w:rPr>
          <w:lang w:val="fr-FR"/>
        </w:rPr>
        <w:t>1.</w:t>
      </w:r>
      <w:r w:rsidR="008109E1">
        <w:rPr>
          <w:lang w:val="fr-FR"/>
        </w:rPr>
        <w:t>  </w:t>
      </w:r>
      <w:r>
        <w:rPr>
          <w:lang w:val="fr-FR"/>
        </w:rPr>
        <w:t>Le droit interne pertinent</w:t>
      </w:r>
    </w:p>
    <w:p w:rsidR="00E74BAC" w:rsidRDefault="00E74BAC" w:rsidP="009E35DC">
      <w:pPr>
        <w:pStyle w:val="ECHRPara"/>
        <w:rPr>
          <w:lang w:val="fr-FR"/>
        </w:rPr>
      </w:pPr>
      <w:r>
        <w:rPr>
          <w:lang w:val="fr-FR"/>
        </w:rPr>
        <w:t>15.  </w:t>
      </w:r>
      <w:r w:rsidRPr="00461F23">
        <w:rPr>
          <w:lang w:val="fr-FR"/>
        </w:rPr>
        <w:t>L</w:t>
      </w:r>
      <w:r w:rsidR="000B4A60">
        <w:rPr>
          <w:lang w:val="fr-FR"/>
        </w:rPr>
        <w:t>’</w:t>
      </w:r>
      <w:r w:rsidRPr="00461F23">
        <w:rPr>
          <w:lang w:val="fr-FR"/>
        </w:rPr>
        <w:t xml:space="preserve">article 844 du code civil </w:t>
      </w:r>
      <w:proofErr w:type="gramStart"/>
      <w:r>
        <w:rPr>
          <w:lang w:val="fr-FR"/>
        </w:rPr>
        <w:t>dispose</w:t>
      </w:r>
      <w:proofErr w:type="gramEnd"/>
      <w:r w:rsidRPr="00461F23">
        <w:rPr>
          <w:lang w:val="fr-FR"/>
        </w:rPr>
        <w:t xml:space="preserve"> que le propriétaire d</w:t>
      </w:r>
      <w:r w:rsidR="000B4A60">
        <w:rPr>
          <w:lang w:val="fr-FR"/>
        </w:rPr>
        <w:t>’</w:t>
      </w:r>
      <w:r w:rsidRPr="00461F23">
        <w:rPr>
          <w:lang w:val="fr-FR"/>
        </w:rPr>
        <w:t>un terrain ne peut empêcher les nuisances provenant d</w:t>
      </w:r>
      <w:r w:rsidR="000B4A60">
        <w:rPr>
          <w:lang w:val="fr-FR"/>
        </w:rPr>
        <w:t>’</w:t>
      </w:r>
      <w:r w:rsidRPr="00461F23">
        <w:rPr>
          <w:lang w:val="fr-FR"/>
        </w:rPr>
        <w:t>un terrain voisin si celles-ci ne dépassent pas un seuil supportable.</w:t>
      </w:r>
    </w:p>
    <w:p w:rsidR="00E74BAC" w:rsidRDefault="00E74BAC" w:rsidP="009E35DC">
      <w:pPr>
        <w:pStyle w:val="ECHRPara"/>
        <w:rPr>
          <w:lang w:val="fr-FR"/>
        </w:rPr>
      </w:pPr>
      <w:r>
        <w:rPr>
          <w:lang w:val="fr-FR"/>
        </w:rPr>
        <w:t>16.  </w:t>
      </w:r>
      <w:r w:rsidRPr="00461F23">
        <w:rPr>
          <w:lang w:val="fr-FR"/>
        </w:rPr>
        <w:t>L</w:t>
      </w:r>
      <w:r w:rsidR="000B4A60">
        <w:rPr>
          <w:lang w:val="fr-FR"/>
        </w:rPr>
        <w:t>’</w:t>
      </w:r>
      <w:r w:rsidRPr="00461F23">
        <w:rPr>
          <w:lang w:val="fr-FR"/>
        </w:rPr>
        <w:t xml:space="preserve">article 2043 du code civil énonce le principe du </w:t>
      </w:r>
      <w:proofErr w:type="spellStart"/>
      <w:r w:rsidRPr="0015240A">
        <w:rPr>
          <w:i/>
          <w:lang w:val="fr-FR"/>
        </w:rPr>
        <w:t>neminem</w:t>
      </w:r>
      <w:proofErr w:type="spellEnd"/>
      <w:r w:rsidRPr="0015240A">
        <w:rPr>
          <w:i/>
          <w:lang w:val="fr-FR"/>
        </w:rPr>
        <w:t xml:space="preserve"> </w:t>
      </w:r>
      <w:proofErr w:type="spellStart"/>
      <w:r w:rsidRPr="0015240A">
        <w:rPr>
          <w:i/>
          <w:lang w:val="fr-FR"/>
        </w:rPr>
        <w:t>laedere</w:t>
      </w:r>
      <w:proofErr w:type="spellEnd"/>
      <w:r w:rsidRPr="00461F23">
        <w:rPr>
          <w:lang w:val="fr-FR"/>
        </w:rPr>
        <w:t>, c</w:t>
      </w:r>
      <w:r w:rsidR="000B4A60">
        <w:rPr>
          <w:lang w:val="fr-FR"/>
        </w:rPr>
        <w:t>’</w:t>
      </w:r>
      <w:r w:rsidRPr="00461F23">
        <w:rPr>
          <w:lang w:val="fr-FR"/>
        </w:rPr>
        <w:t>est-à-dire le devoir général de ne pas causer de dommage à autrui. Quiconque allègue avoir subi un dommage en violation de ce principe peut engager une action en responsabilité.</w:t>
      </w:r>
    </w:p>
    <w:p w:rsidR="00E74BAC" w:rsidRPr="002A41AB" w:rsidRDefault="00E74BAC" w:rsidP="009E35DC">
      <w:pPr>
        <w:pStyle w:val="ECHRPara"/>
        <w:rPr>
          <w:lang w:val="fr-FR"/>
        </w:rPr>
      </w:pPr>
      <w:r>
        <w:rPr>
          <w:lang w:val="fr-FR"/>
        </w:rPr>
        <w:t>17.  L</w:t>
      </w:r>
      <w:r w:rsidR="000B4A60">
        <w:rPr>
          <w:lang w:val="fr-FR"/>
        </w:rPr>
        <w:t>’</w:t>
      </w:r>
      <w:r>
        <w:rPr>
          <w:lang w:val="fr-FR"/>
        </w:rPr>
        <w:t xml:space="preserve">article </w:t>
      </w:r>
      <w:r w:rsidRPr="002A41AB">
        <w:rPr>
          <w:lang w:val="fr-FR"/>
        </w:rPr>
        <w:t>2050 du code civil consacre le princi</w:t>
      </w:r>
      <w:r>
        <w:rPr>
          <w:lang w:val="fr-FR"/>
        </w:rPr>
        <w:t xml:space="preserve">pe général de la responsabilité </w:t>
      </w:r>
      <w:r w:rsidRPr="002A41AB">
        <w:rPr>
          <w:lang w:val="fr-FR"/>
        </w:rPr>
        <w:t>du fait des «</w:t>
      </w:r>
      <w:r>
        <w:rPr>
          <w:lang w:val="fr-FR"/>
        </w:rPr>
        <w:t> </w:t>
      </w:r>
      <w:r w:rsidRPr="002A41AB">
        <w:rPr>
          <w:lang w:val="fr-FR"/>
        </w:rPr>
        <w:t>activités dangereuses</w:t>
      </w:r>
      <w:r>
        <w:rPr>
          <w:lang w:val="fr-FR"/>
        </w:rPr>
        <w:t> </w:t>
      </w:r>
      <w:r w:rsidRPr="002A41AB">
        <w:rPr>
          <w:lang w:val="fr-FR"/>
        </w:rPr>
        <w:t>»</w:t>
      </w:r>
      <w:r>
        <w:rPr>
          <w:lang w:val="fr-FR"/>
        </w:rPr>
        <w:t>.</w:t>
      </w:r>
    </w:p>
    <w:p w:rsidR="00E74BAC" w:rsidRPr="002A41AB" w:rsidRDefault="00E74BAC" w:rsidP="009E35DC">
      <w:pPr>
        <w:pStyle w:val="ECHRPara"/>
        <w:rPr>
          <w:lang w:val="fr-FR"/>
        </w:rPr>
      </w:pPr>
      <w:r>
        <w:rPr>
          <w:lang w:val="fr-FR"/>
        </w:rPr>
        <w:t>18.  Par plusieurs arrêts les juridiction internes ont</w:t>
      </w:r>
      <w:r w:rsidRPr="00507293">
        <w:rPr>
          <w:lang w:val="fr-FR"/>
        </w:rPr>
        <w:t xml:space="preserve"> accueilli des actions dirigées contre des propriétaires d</w:t>
      </w:r>
      <w:r w:rsidR="000B4A60">
        <w:rPr>
          <w:lang w:val="fr-FR"/>
        </w:rPr>
        <w:t>’</w:t>
      </w:r>
      <w:r w:rsidRPr="00507293">
        <w:rPr>
          <w:lang w:val="fr-FR"/>
        </w:rPr>
        <w:t>entreprises, y compris des déchetteries et autres décharges, lorsque les émanations excédaient des niveaux acceptables, en particulier lorsqu</w:t>
      </w:r>
      <w:r w:rsidR="000B4A60">
        <w:rPr>
          <w:lang w:val="fr-FR"/>
        </w:rPr>
        <w:t>’</w:t>
      </w:r>
      <w:r w:rsidRPr="00507293">
        <w:rPr>
          <w:lang w:val="fr-FR"/>
        </w:rPr>
        <w:t>elles pouvait constituer un danger pour la santé et l</w:t>
      </w:r>
      <w:r w:rsidR="000B4A60">
        <w:rPr>
          <w:lang w:val="fr-FR"/>
        </w:rPr>
        <w:t>’</w:t>
      </w:r>
      <w:r w:rsidRPr="00507293">
        <w:rPr>
          <w:lang w:val="fr-FR"/>
        </w:rPr>
        <w:t xml:space="preserve">intégrité des personnes ou encore causer des dommages aux biens (voir </w:t>
      </w:r>
      <w:r>
        <w:rPr>
          <w:lang w:val="fr-FR"/>
        </w:rPr>
        <w:t xml:space="preserve">en particulier, </w:t>
      </w:r>
      <w:r w:rsidRPr="00507293">
        <w:rPr>
          <w:lang w:val="fr-FR"/>
        </w:rPr>
        <w:t>l</w:t>
      </w:r>
      <w:r w:rsidR="000B4A60">
        <w:rPr>
          <w:lang w:val="fr-FR"/>
        </w:rPr>
        <w:t>’</w:t>
      </w:r>
      <w:r w:rsidRPr="00507293">
        <w:rPr>
          <w:lang w:val="fr-FR"/>
        </w:rPr>
        <w:t>arrêt de la Cour de cassation n</w:t>
      </w:r>
      <w:r w:rsidR="007347AB" w:rsidRPr="007347AB">
        <w:rPr>
          <w:vertAlign w:val="superscript"/>
          <w:lang w:val="fr-FR"/>
        </w:rPr>
        <w:t>o</w:t>
      </w:r>
      <w:r>
        <w:rPr>
          <w:lang w:val="fr-FR"/>
        </w:rPr>
        <w:t xml:space="preserve"> </w:t>
      </w:r>
      <w:r w:rsidRPr="00507293">
        <w:rPr>
          <w:lang w:val="fr-FR"/>
        </w:rPr>
        <w:t>10186 du</w:t>
      </w:r>
      <w:r w:rsidR="007347AB">
        <w:rPr>
          <w:lang w:val="fr-FR"/>
        </w:rPr>
        <w:t xml:space="preserve"> </w:t>
      </w:r>
      <w:r w:rsidRPr="00507293">
        <w:rPr>
          <w:lang w:val="fr-FR"/>
        </w:rPr>
        <w:t>15 octobre 1998</w:t>
      </w:r>
      <w:r>
        <w:rPr>
          <w:lang w:val="fr-FR"/>
        </w:rPr>
        <w:t xml:space="preserve"> et également</w:t>
      </w:r>
      <w:r w:rsidRPr="00507293">
        <w:rPr>
          <w:lang w:val="fr-FR"/>
        </w:rPr>
        <w:t xml:space="preserve"> </w:t>
      </w:r>
      <w:r>
        <w:rPr>
          <w:lang w:val="fr-FR"/>
        </w:rPr>
        <w:t>les</w:t>
      </w:r>
      <w:r w:rsidRPr="00507293">
        <w:rPr>
          <w:lang w:val="fr-FR"/>
        </w:rPr>
        <w:t xml:space="preserve"> arrêts n</w:t>
      </w:r>
      <w:r w:rsidR="007347AB" w:rsidRPr="007347AB">
        <w:rPr>
          <w:vertAlign w:val="superscript"/>
          <w:lang w:val="fr-FR"/>
        </w:rPr>
        <w:t>o</w:t>
      </w:r>
      <w:r w:rsidRPr="00507293">
        <w:rPr>
          <w:lang w:val="fr-FR"/>
        </w:rPr>
        <w:t> </w:t>
      </w:r>
      <w:r>
        <w:rPr>
          <w:lang w:val="fr-FR"/>
        </w:rPr>
        <w:t xml:space="preserve">2999 de 1989, </w:t>
      </w:r>
      <w:r w:rsidRPr="00507293">
        <w:rPr>
          <w:lang w:val="fr-FR"/>
        </w:rPr>
        <w:t>n</w:t>
      </w:r>
      <w:r w:rsidR="007347AB" w:rsidRPr="007347AB">
        <w:rPr>
          <w:vertAlign w:val="superscript"/>
          <w:lang w:val="fr-FR"/>
        </w:rPr>
        <w:t>o</w:t>
      </w:r>
      <w:r w:rsidRPr="00507293">
        <w:rPr>
          <w:lang w:val="fr-FR"/>
        </w:rPr>
        <w:t xml:space="preserve"> 8300 de 1995, n</w:t>
      </w:r>
      <w:r w:rsidR="007347AB" w:rsidRPr="007347AB">
        <w:rPr>
          <w:vertAlign w:val="superscript"/>
          <w:lang w:val="fr-FR"/>
        </w:rPr>
        <w:t>o</w:t>
      </w:r>
      <w:r>
        <w:rPr>
          <w:lang w:val="fr-FR"/>
        </w:rPr>
        <w:t xml:space="preserve"> </w:t>
      </w:r>
      <w:r w:rsidRPr="00507293">
        <w:rPr>
          <w:lang w:val="fr-FR"/>
        </w:rPr>
        <w:t>9893 de 2000).</w:t>
      </w:r>
    </w:p>
    <w:p w:rsidR="00E74BAC" w:rsidRPr="00461F23" w:rsidRDefault="00E74BAC" w:rsidP="009E35DC">
      <w:pPr>
        <w:pStyle w:val="ECHRHeading3"/>
        <w:rPr>
          <w:lang w:val="fr-FR"/>
        </w:rPr>
      </w:pPr>
      <w:r>
        <w:rPr>
          <w:lang w:val="fr-FR"/>
        </w:rPr>
        <w:t>2. </w:t>
      </w:r>
      <w:r w:rsidRPr="00461F23">
        <w:rPr>
          <w:lang w:val="fr-FR"/>
        </w:rPr>
        <w:t>Les sources de droit de l</w:t>
      </w:r>
      <w:r w:rsidR="000B4A60">
        <w:rPr>
          <w:lang w:val="fr-FR"/>
        </w:rPr>
        <w:t>’</w:t>
      </w:r>
      <w:r w:rsidRPr="00461F23">
        <w:rPr>
          <w:lang w:val="fr-FR"/>
        </w:rPr>
        <w:t>Union européenne</w:t>
      </w:r>
    </w:p>
    <w:p w:rsidR="00E74BAC" w:rsidRPr="00461F23" w:rsidRDefault="00E74BAC" w:rsidP="009E35DC">
      <w:pPr>
        <w:pStyle w:val="ECHRPara"/>
        <w:rPr>
          <w:lang w:val="fr-FR"/>
        </w:rPr>
      </w:pPr>
      <w:r>
        <w:rPr>
          <w:lang w:val="fr-FR"/>
        </w:rPr>
        <w:t>19.  </w:t>
      </w:r>
      <w:r w:rsidRPr="00461F23">
        <w:rPr>
          <w:lang w:val="fr-FR"/>
        </w:rPr>
        <w:t>L</w:t>
      </w:r>
      <w:r w:rsidR="000B4A60">
        <w:rPr>
          <w:lang w:val="fr-FR"/>
        </w:rPr>
        <w:t>’</w:t>
      </w:r>
      <w:r w:rsidRPr="00461F23">
        <w:rPr>
          <w:lang w:val="fr-FR"/>
        </w:rPr>
        <w:t>article 4 de la directive 75/442/CEE du Conseil de l</w:t>
      </w:r>
      <w:r w:rsidR="000B4A60">
        <w:rPr>
          <w:lang w:val="fr-FR"/>
        </w:rPr>
        <w:t>’</w:t>
      </w:r>
      <w:r w:rsidRPr="00461F23">
        <w:rPr>
          <w:lang w:val="fr-FR"/>
        </w:rPr>
        <w:t>Union européenne, du 15 juillet 1975, relative aux déchets, telle que modifiée par la directive 91/156/CEE du Conseil du 18 mars 1991, se lit comme suit</w:t>
      </w:r>
      <w:r>
        <w:rPr>
          <w:lang w:val="fr-FR"/>
        </w:rPr>
        <w:t> </w:t>
      </w:r>
      <w:r w:rsidRPr="00461F23">
        <w:rPr>
          <w:lang w:val="fr-FR"/>
        </w:rPr>
        <w:t>:</w:t>
      </w:r>
    </w:p>
    <w:p w:rsidR="00E74BAC" w:rsidRPr="00461F23" w:rsidRDefault="00E74BAC" w:rsidP="009E35DC">
      <w:pPr>
        <w:pStyle w:val="ECHRPara"/>
        <w:rPr>
          <w:lang w:val="fr-FR"/>
        </w:rPr>
      </w:pPr>
      <w:r w:rsidRPr="00461F23">
        <w:rPr>
          <w:lang w:val="fr-FR"/>
        </w:rPr>
        <w:t>«</w:t>
      </w:r>
      <w:r>
        <w:rPr>
          <w:lang w:val="fr-FR"/>
        </w:rPr>
        <w:t> </w:t>
      </w:r>
      <w:r w:rsidRPr="00461F23">
        <w:rPr>
          <w:lang w:val="fr-FR"/>
        </w:rPr>
        <w:t>Les États membres prennent les mesures nécessaires pour assurer que les déchets seront valorisés ou éliminés sans mettre en danger la santé de l</w:t>
      </w:r>
      <w:r w:rsidR="000B4A60">
        <w:rPr>
          <w:lang w:val="fr-FR"/>
        </w:rPr>
        <w:t>’</w:t>
      </w:r>
      <w:r w:rsidRPr="00461F23">
        <w:rPr>
          <w:lang w:val="fr-FR"/>
        </w:rPr>
        <w:t>homme et sans que soient utilisés des procédés ou méthodes susceptibles de porter préjudice à l</w:t>
      </w:r>
      <w:r w:rsidR="000B4A60">
        <w:rPr>
          <w:lang w:val="fr-FR"/>
        </w:rPr>
        <w:t>’</w:t>
      </w:r>
      <w:r w:rsidRPr="00461F23">
        <w:rPr>
          <w:lang w:val="fr-FR"/>
        </w:rPr>
        <w:t>environnement, et notamment</w:t>
      </w:r>
      <w:r>
        <w:rPr>
          <w:lang w:val="fr-FR"/>
        </w:rPr>
        <w:t> </w:t>
      </w:r>
      <w:r w:rsidRPr="00461F23">
        <w:rPr>
          <w:lang w:val="fr-FR"/>
        </w:rPr>
        <w:t>:</w:t>
      </w:r>
    </w:p>
    <w:p w:rsidR="00E74BAC" w:rsidRPr="00461F23" w:rsidRDefault="00E74BAC" w:rsidP="00E74BAC">
      <w:pPr>
        <w:pStyle w:val="ECHRPara"/>
        <w:numPr>
          <w:ilvl w:val="0"/>
          <w:numId w:val="10"/>
        </w:numPr>
        <w:rPr>
          <w:lang w:val="fr-FR"/>
        </w:rPr>
      </w:pPr>
      <w:r w:rsidRPr="00461F23">
        <w:rPr>
          <w:lang w:val="fr-FR"/>
        </w:rPr>
        <w:t>sans créer de risque pour l</w:t>
      </w:r>
      <w:r w:rsidR="000B4A60">
        <w:rPr>
          <w:lang w:val="fr-FR"/>
        </w:rPr>
        <w:t>’</w:t>
      </w:r>
      <w:r w:rsidRPr="00461F23">
        <w:rPr>
          <w:lang w:val="fr-FR"/>
        </w:rPr>
        <w:t>eau, l</w:t>
      </w:r>
      <w:r w:rsidR="000B4A60">
        <w:rPr>
          <w:lang w:val="fr-FR"/>
        </w:rPr>
        <w:t>’</w:t>
      </w:r>
      <w:r w:rsidRPr="00461F23">
        <w:rPr>
          <w:lang w:val="fr-FR"/>
        </w:rPr>
        <w:t>air ou le sol, ni pour la faune et la flore,</w:t>
      </w:r>
    </w:p>
    <w:p w:rsidR="00E74BAC" w:rsidRPr="00461F23" w:rsidRDefault="00E74BAC" w:rsidP="00E74BAC">
      <w:pPr>
        <w:pStyle w:val="ECHRPara"/>
        <w:numPr>
          <w:ilvl w:val="0"/>
          <w:numId w:val="10"/>
        </w:numPr>
        <w:rPr>
          <w:lang w:val="fr-FR"/>
        </w:rPr>
      </w:pPr>
      <w:r w:rsidRPr="00461F23">
        <w:rPr>
          <w:lang w:val="fr-FR"/>
        </w:rPr>
        <w:t>sans provoquer d</w:t>
      </w:r>
      <w:r w:rsidR="000B4A60">
        <w:rPr>
          <w:lang w:val="fr-FR"/>
        </w:rPr>
        <w:t>’</w:t>
      </w:r>
      <w:r w:rsidRPr="00461F23">
        <w:rPr>
          <w:lang w:val="fr-FR"/>
        </w:rPr>
        <w:t>incommodités par le bruit ou les odeurs,</w:t>
      </w:r>
    </w:p>
    <w:p w:rsidR="00E74BAC" w:rsidRPr="00461F23" w:rsidRDefault="00E74BAC" w:rsidP="00E74BAC">
      <w:pPr>
        <w:pStyle w:val="ECHRPara"/>
        <w:numPr>
          <w:ilvl w:val="0"/>
          <w:numId w:val="10"/>
        </w:numPr>
        <w:rPr>
          <w:lang w:val="fr-FR"/>
        </w:rPr>
      </w:pPr>
      <w:r w:rsidRPr="00461F23">
        <w:rPr>
          <w:lang w:val="fr-FR"/>
        </w:rPr>
        <w:t>sans porter atteinte aux paysages et aux sites présentant un intérêt particulier.</w:t>
      </w:r>
    </w:p>
    <w:p w:rsidR="00E74BAC" w:rsidRPr="00461F23" w:rsidRDefault="00E74BAC" w:rsidP="00E74BAC">
      <w:pPr>
        <w:pStyle w:val="ECHRPara"/>
        <w:numPr>
          <w:ilvl w:val="0"/>
          <w:numId w:val="10"/>
        </w:numPr>
        <w:rPr>
          <w:lang w:val="fr-FR"/>
        </w:rPr>
      </w:pPr>
      <w:r w:rsidRPr="00461F23">
        <w:rPr>
          <w:lang w:val="fr-FR"/>
        </w:rPr>
        <w:t>Les États membres prennent, en outre, les mesures nécessaires pour interdire l</w:t>
      </w:r>
      <w:r w:rsidR="000B4A60">
        <w:rPr>
          <w:lang w:val="fr-FR"/>
        </w:rPr>
        <w:t>’</w:t>
      </w:r>
      <w:r w:rsidRPr="00461F23">
        <w:rPr>
          <w:lang w:val="fr-FR"/>
        </w:rPr>
        <w:t>abandon, le rejet et l</w:t>
      </w:r>
      <w:r w:rsidR="000B4A60">
        <w:rPr>
          <w:lang w:val="fr-FR"/>
        </w:rPr>
        <w:t>’</w:t>
      </w:r>
      <w:r w:rsidRPr="00461F23">
        <w:rPr>
          <w:lang w:val="fr-FR"/>
        </w:rPr>
        <w:t>élimi</w:t>
      </w:r>
      <w:r>
        <w:rPr>
          <w:lang w:val="fr-FR"/>
        </w:rPr>
        <w:t>nation incontrôlée des déchets. </w:t>
      </w:r>
      <w:r w:rsidRPr="00461F23">
        <w:rPr>
          <w:lang w:val="fr-FR"/>
        </w:rPr>
        <w:t>»</w:t>
      </w:r>
    </w:p>
    <w:p w:rsidR="00E74BAC" w:rsidRPr="006F09A4" w:rsidRDefault="00E74BAC" w:rsidP="008109E1">
      <w:pPr>
        <w:pStyle w:val="ECHRTitle1"/>
        <w:rPr>
          <w:lang w:val="fr-FR"/>
        </w:rPr>
      </w:pPr>
      <w:r w:rsidRPr="006F09A4">
        <w:rPr>
          <w:lang w:val="fr-FR"/>
        </w:rPr>
        <w:t>GRIEFS</w:t>
      </w:r>
    </w:p>
    <w:p w:rsidR="007347AB" w:rsidRDefault="00E74BAC" w:rsidP="008109E1">
      <w:pPr>
        <w:pStyle w:val="ECHRPara"/>
        <w:keepNext/>
        <w:keepLines/>
        <w:rPr>
          <w:color w:val="000000"/>
          <w:lang w:val="fr-FR"/>
        </w:rPr>
      </w:pPr>
      <w:r>
        <w:rPr>
          <w:lang w:val="fr-FR"/>
        </w:rPr>
        <w:t>20.  </w:t>
      </w:r>
      <w:r w:rsidRPr="006F09A4">
        <w:rPr>
          <w:lang w:val="fr-FR"/>
        </w:rPr>
        <w:t>Invoquant les articles 2, 8, 5 et 1 du Protocole n</w:t>
      </w:r>
      <w:r w:rsidRPr="00DC21CA">
        <w:rPr>
          <w:vertAlign w:val="superscript"/>
          <w:lang w:val="fr-FR"/>
        </w:rPr>
        <w:t>o</w:t>
      </w:r>
      <w:r>
        <w:rPr>
          <w:vertAlign w:val="superscript"/>
          <w:lang w:val="fr-FR"/>
        </w:rPr>
        <w:t xml:space="preserve"> </w:t>
      </w:r>
      <w:r w:rsidRPr="006F09A4">
        <w:rPr>
          <w:lang w:val="fr-FR"/>
        </w:rPr>
        <w:t xml:space="preserve">1 de la Convention, le requérant se plaint de ce </w:t>
      </w:r>
      <w:r w:rsidRPr="006F09A4">
        <w:rPr>
          <w:color w:val="000000"/>
          <w:lang w:val="fr-FR"/>
        </w:rPr>
        <w:t>qu</w:t>
      </w:r>
      <w:r w:rsidR="000B4A60">
        <w:rPr>
          <w:color w:val="000000"/>
          <w:lang w:val="fr-FR"/>
        </w:rPr>
        <w:t>’</w:t>
      </w:r>
      <w:r w:rsidRPr="006F09A4">
        <w:rPr>
          <w:color w:val="000000"/>
          <w:lang w:val="fr-FR"/>
        </w:rPr>
        <w:t>en s</w:t>
      </w:r>
      <w:r w:rsidR="000B4A60">
        <w:rPr>
          <w:color w:val="000000"/>
          <w:lang w:val="fr-FR"/>
        </w:rPr>
        <w:t>’</w:t>
      </w:r>
      <w:r w:rsidRPr="006F09A4">
        <w:rPr>
          <w:color w:val="000000"/>
          <w:lang w:val="fr-FR"/>
        </w:rPr>
        <w:t>abstenant d</w:t>
      </w:r>
      <w:r w:rsidR="000B4A60">
        <w:rPr>
          <w:color w:val="000000"/>
          <w:lang w:val="fr-FR"/>
        </w:rPr>
        <w:t>’</w:t>
      </w:r>
      <w:r w:rsidRPr="006F09A4">
        <w:rPr>
          <w:color w:val="000000"/>
          <w:lang w:val="fr-FR"/>
        </w:rPr>
        <w:t xml:space="preserve">adopter les mesures nécessaires </w:t>
      </w:r>
      <w:r w:rsidRPr="006F09A4">
        <w:rPr>
          <w:lang w:val="fr-FR"/>
        </w:rPr>
        <w:t xml:space="preserve">pour que les déchets déposés dans la décharge de </w:t>
      </w:r>
      <w:proofErr w:type="spellStart"/>
      <w:r w:rsidRPr="006F09A4">
        <w:rPr>
          <w:lang w:val="fr-FR"/>
        </w:rPr>
        <w:t>Castelliri</w:t>
      </w:r>
      <w:proofErr w:type="spellEnd"/>
      <w:r w:rsidRPr="006F09A4">
        <w:rPr>
          <w:lang w:val="fr-FR"/>
        </w:rPr>
        <w:t xml:space="preserve"> soient éliminés et pour réhabiliter le site, </w:t>
      </w:r>
      <w:r w:rsidRPr="006F09A4">
        <w:rPr>
          <w:color w:val="000000"/>
          <w:lang w:val="fr-FR"/>
        </w:rPr>
        <w:t>les autorités publiques ont mis en danger sa vie, sa santé et celle de sa famille.</w:t>
      </w:r>
    </w:p>
    <w:p w:rsidR="00E74BAC" w:rsidRDefault="00E74BAC" w:rsidP="009E35DC">
      <w:pPr>
        <w:pStyle w:val="ECHRTitle1"/>
        <w:rPr>
          <w:lang w:val="fr-FR"/>
        </w:rPr>
      </w:pPr>
      <w:r w:rsidRPr="00021CA1">
        <w:rPr>
          <w:lang w:val="fr-FR"/>
        </w:rPr>
        <w:t>EN DROIT</w:t>
      </w:r>
    </w:p>
    <w:p w:rsidR="007347AB" w:rsidRDefault="00E74BAC" w:rsidP="009E35DC">
      <w:pPr>
        <w:pStyle w:val="ECHRPara"/>
        <w:rPr>
          <w:lang w:val="fr-FR"/>
        </w:rPr>
      </w:pPr>
      <w:r>
        <w:rPr>
          <w:lang w:val="fr-FR"/>
        </w:rPr>
        <w:t>21.  </w:t>
      </w:r>
      <w:r w:rsidRPr="00461F23">
        <w:rPr>
          <w:lang w:val="fr-FR"/>
        </w:rPr>
        <w:t>Invoquant les articles 2, 8, 5 et 1 du Protocole n</w:t>
      </w:r>
      <w:r w:rsidRPr="00461F23">
        <w:rPr>
          <w:vertAlign w:val="superscript"/>
          <w:lang w:val="fr-FR"/>
        </w:rPr>
        <w:t>o</w:t>
      </w:r>
      <w:r w:rsidRPr="00461F23">
        <w:rPr>
          <w:lang w:val="fr-FR"/>
        </w:rPr>
        <w:t>1 de la Convention, le requérant se plaint de ce qu</w:t>
      </w:r>
      <w:r w:rsidR="000B4A60">
        <w:rPr>
          <w:lang w:val="fr-FR"/>
        </w:rPr>
        <w:t>’</w:t>
      </w:r>
      <w:r w:rsidRPr="00461F23">
        <w:rPr>
          <w:lang w:val="fr-FR"/>
        </w:rPr>
        <w:t>en s</w:t>
      </w:r>
      <w:r w:rsidR="000B4A60">
        <w:rPr>
          <w:lang w:val="fr-FR"/>
        </w:rPr>
        <w:t>’</w:t>
      </w:r>
      <w:r w:rsidRPr="00461F23">
        <w:rPr>
          <w:lang w:val="fr-FR"/>
        </w:rPr>
        <w:t>abstenant d</w:t>
      </w:r>
      <w:r w:rsidR="000B4A60">
        <w:rPr>
          <w:lang w:val="fr-FR"/>
        </w:rPr>
        <w:t>’</w:t>
      </w:r>
      <w:r w:rsidRPr="00461F23">
        <w:rPr>
          <w:lang w:val="fr-FR"/>
        </w:rPr>
        <w:t xml:space="preserve">adopter les mesures nécessaires pour assurer que les déchets déposés dans la décharge de </w:t>
      </w:r>
      <w:proofErr w:type="spellStart"/>
      <w:r w:rsidRPr="00461F23">
        <w:rPr>
          <w:lang w:val="fr-FR"/>
        </w:rPr>
        <w:t>Castelliri</w:t>
      </w:r>
      <w:proofErr w:type="spellEnd"/>
      <w:r w:rsidRPr="00461F23">
        <w:rPr>
          <w:lang w:val="fr-FR"/>
        </w:rPr>
        <w:t xml:space="preserve"> soient éliminés et pour réhabiliter le site, les autorités publiques ont mis en danger sa vie, sa santé et celle de sa famille.</w:t>
      </w:r>
    </w:p>
    <w:p w:rsidR="00E74BAC" w:rsidRPr="00461F23" w:rsidRDefault="00E74BAC" w:rsidP="009E35DC">
      <w:pPr>
        <w:pStyle w:val="ECHRPara"/>
        <w:rPr>
          <w:lang w:val="fr-FR"/>
        </w:rPr>
      </w:pPr>
      <w:r>
        <w:rPr>
          <w:lang w:val="fr-FR"/>
        </w:rPr>
        <w:t>22.  </w:t>
      </w:r>
      <w:r w:rsidRPr="00461F23">
        <w:rPr>
          <w:lang w:val="fr-FR"/>
        </w:rPr>
        <w:t xml:space="preserve">Le Gouvernement </w:t>
      </w:r>
      <w:r>
        <w:rPr>
          <w:lang w:val="fr-FR"/>
        </w:rPr>
        <w:t>conteste cette thèse</w:t>
      </w:r>
      <w:r w:rsidRPr="00461F23">
        <w:rPr>
          <w:lang w:val="fr-FR"/>
        </w:rPr>
        <w:t>.</w:t>
      </w:r>
    </w:p>
    <w:p w:rsidR="00E74BAC" w:rsidRPr="009E35DC" w:rsidRDefault="00E74BAC" w:rsidP="009E35DC">
      <w:pPr>
        <w:pStyle w:val="ECHRPara"/>
        <w:rPr>
          <w:i/>
          <w:lang w:val="fr-FR"/>
        </w:rPr>
      </w:pPr>
      <w:r>
        <w:rPr>
          <w:lang w:val="fr-FR"/>
        </w:rPr>
        <w:t>23.  </w:t>
      </w:r>
      <w:r w:rsidRPr="00461F23">
        <w:rPr>
          <w:lang w:val="fr-FR"/>
        </w:rPr>
        <w:t>Maîtresse de la qualification juridique des faits de la cause (</w:t>
      </w:r>
      <w:r w:rsidRPr="00903BAD">
        <w:rPr>
          <w:i/>
          <w:lang w:val="fr-FR"/>
        </w:rPr>
        <w:t>Guerra et autres c. Italie</w:t>
      </w:r>
      <w:r w:rsidRPr="00903BAD">
        <w:rPr>
          <w:lang w:val="fr-FR"/>
        </w:rPr>
        <w:t xml:space="preserve">, 19 février 1998, § </w:t>
      </w:r>
      <w:r>
        <w:rPr>
          <w:lang w:val="fr-FR"/>
        </w:rPr>
        <w:t>44,</w:t>
      </w:r>
      <w:r w:rsidRPr="00903BAD">
        <w:rPr>
          <w:lang w:val="fr-FR"/>
        </w:rPr>
        <w:t xml:space="preserve"> </w:t>
      </w:r>
      <w:r w:rsidRPr="00903BAD">
        <w:rPr>
          <w:i/>
          <w:lang w:val="fr-FR"/>
        </w:rPr>
        <w:t>Recueil des arrêts et décisions</w:t>
      </w:r>
      <w:r w:rsidRPr="00903BAD">
        <w:rPr>
          <w:lang w:val="fr-FR"/>
        </w:rPr>
        <w:t xml:space="preserve"> 1998</w:t>
      </w:r>
      <w:r w:rsidRPr="00903BAD">
        <w:rPr>
          <w:lang w:val="fr-FR"/>
        </w:rPr>
        <w:noBreakHyphen/>
        <w:t>I), la Cour estime, au vu de sa jurisprudence en la matière (</w:t>
      </w:r>
      <w:proofErr w:type="spellStart"/>
      <w:r w:rsidRPr="00903BAD">
        <w:rPr>
          <w:i/>
          <w:lang w:val="fr-FR"/>
        </w:rPr>
        <w:t>López</w:t>
      </w:r>
      <w:proofErr w:type="spellEnd"/>
      <w:r w:rsidRPr="00903BAD">
        <w:rPr>
          <w:i/>
          <w:lang w:val="fr-FR"/>
        </w:rPr>
        <w:t xml:space="preserve"> </w:t>
      </w:r>
      <w:proofErr w:type="spellStart"/>
      <w:r w:rsidRPr="00903BAD">
        <w:rPr>
          <w:i/>
          <w:lang w:val="fr-FR"/>
        </w:rPr>
        <w:t>Ostra</w:t>
      </w:r>
      <w:proofErr w:type="spellEnd"/>
      <w:r w:rsidRPr="00903BAD">
        <w:rPr>
          <w:i/>
          <w:lang w:val="fr-FR"/>
        </w:rPr>
        <w:t xml:space="preserve"> c. Espagne</w:t>
      </w:r>
      <w:r w:rsidRPr="00903BAD">
        <w:rPr>
          <w:lang w:val="fr-FR"/>
        </w:rPr>
        <w:t>, 9 décembre 1994, § 51, série A n</w:t>
      </w:r>
      <w:r w:rsidRPr="00903BAD">
        <w:rPr>
          <w:vertAlign w:val="superscript"/>
          <w:lang w:val="fr-FR"/>
        </w:rPr>
        <w:t>o</w:t>
      </w:r>
      <w:r w:rsidRPr="00903BAD">
        <w:rPr>
          <w:lang w:val="fr-FR"/>
        </w:rPr>
        <w:t xml:space="preserve"> 303</w:t>
      </w:r>
      <w:r w:rsidRPr="00903BAD">
        <w:rPr>
          <w:lang w:val="fr-FR"/>
        </w:rPr>
        <w:noBreakHyphen/>
        <w:t>C</w:t>
      </w:r>
      <w:r>
        <w:rPr>
          <w:lang w:val="fr-FR"/>
        </w:rPr>
        <w:t> ;</w:t>
      </w:r>
      <w:r w:rsidRPr="00903BAD">
        <w:rPr>
          <w:lang w:val="fr-FR"/>
        </w:rPr>
        <w:t xml:space="preserve"> </w:t>
      </w:r>
      <w:r w:rsidRPr="00903BAD">
        <w:rPr>
          <w:i/>
          <w:lang w:val="fr-FR"/>
        </w:rPr>
        <w:t>Guerra et autres</w:t>
      </w:r>
      <w:r w:rsidRPr="00903BAD">
        <w:rPr>
          <w:lang w:val="fr-FR"/>
        </w:rPr>
        <w:t>, précité, § 57</w:t>
      </w:r>
      <w:r>
        <w:rPr>
          <w:lang w:val="fr-FR"/>
        </w:rPr>
        <w:t> </w:t>
      </w:r>
      <w:r w:rsidRPr="00903BAD">
        <w:rPr>
          <w:lang w:val="fr-FR"/>
        </w:rPr>
        <w:t>;</w:t>
      </w:r>
      <w:r>
        <w:rPr>
          <w:lang w:val="fr-FR"/>
        </w:rPr>
        <w:t xml:space="preserve"> </w:t>
      </w:r>
      <w:r w:rsidRPr="00903BAD">
        <w:rPr>
          <w:i/>
          <w:lang w:val="fr-FR"/>
        </w:rPr>
        <w:t>Hatton et autres c. Royaume-Uni</w:t>
      </w:r>
      <w:r w:rsidRPr="00903BAD">
        <w:rPr>
          <w:lang w:val="fr-FR"/>
        </w:rPr>
        <w:t xml:space="preserve"> [GC],</w:t>
      </w:r>
      <w:r>
        <w:rPr>
          <w:lang w:val="fr-FR"/>
        </w:rPr>
        <w:t xml:space="preserve"> n</w:t>
      </w:r>
      <w:r w:rsidR="007347AB" w:rsidRPr="007347AB">
        <w:rPr>
          <w:vertAlign w:val="superscript"/>
          <w:lang w:val="fr-FR"/>
        </w:rPr>
        <w:t>o</w:t>
      </w:r>
      <w:r w:rsidR="007347AB">
        <w:rPr>
          <w:lang w:val="fr-FR"/>
        </w:rPr>
        <w:t xml:space="preserve"> </w:t>
      </w:r>
      <w:hyperlink r:id="rId9" w:anchor="{&quot;appno&quot;:[&quot;36022/97&quot;]}" w:tgtFrame="_blank" w:history="1">
        <w:r w:rsidRPr="00903BAD">
          <w:rPr>
            <w:rStyle w:val="Hyperlink"/>
            <w:color w:val="auto"/>
            <w:u w:val="none"/>
            <w:lang w:val="fr-FR"/>
          </w:rPr>
          <w:t>36022/97</w:t>
        </w:r>
      </w:hyperlink>
      <w:r w:rsidRPr="00903BAD">
        <w:rPr>
          <w:lang w:val="fr-FR"/>
        </w:rPr>
        <w:t>, § 96, CEDH 2003</w:t>
      </w:r>
      <w:r w:rsidRPr="00903BAD">
        <w:rPr>
          <w:lang w:val="fr-FR"/>
        </w:rPr>
        <w:noBreakHyphen/>
        <w:t>VIII</w:t>
      </w:r>
      <w:r>
        <w:rPr>
          <w:lang w:val="fr-FR"/>
        </w:rPr>
        <w:t> ;</w:t>
      </w:r>
      <w:r w:rsidRPr="00903BAD" w:rsidDel="00F37A4C">
        <w:rPr>
          <w:i/>
          <w:lang w:val="fr-FR"/>
        </w:rPr>
        <w:t xml:space="preserve"> </w:t>
      </w:r>
      <w:r w:rsidRPr="00903BAD">
        <w:rPr>
          <w:i/>
          <w:lang w:val="fr-FR"/>
        </w:rPr>
        <w:t>Moreno Gómez c. Espagne</w:t>
      </w:r>
      <w:r w:rsidRPr="00903BAD">
        <w:rPr>
          <w:lang w:val="fr-FR"/>
        </w:rPr>
        <w:t xml:space="preserve">, </w:t>
      </w:r>
      <w:r>
        <w:rPr>
          <w:lang w:val="fr-FR"/>
        </w:rPr>
        <w:t>n</w:t>
      </w:r>
      <w:r w:rsidRPr="00086186">
        <w:rPr>
          <w:vertAlign w:val="superscript"/>
          <w:lang w:val="fr-FR"/>
        </w:rPr>
        <w:t>o</w:t>
      </w:r>
      <w:r w:rsidRPr="00903BAD">
        <w:rPr>
          <w:lang w:val="fr-FR"/>
        </w:rPr>
        <w:t xml:space="preserve"> </w:t>
      </w:r>
      <w:hyperlink r:id="rId10" w:anchor="{&quot;appno&quot;:[&quot;4143/02&quot;]}" w:tgtFrame="_blank" w:history="1">
        <w:r w:rsidRPr="00903BAD">
          <w:rPr>
            <w:rStyle w:val="Hyperlink"/>
            <w:color w:val="auto"/>
            <w:u w:val="none"/>
            <w:lang w:val="fr-FR"/>
          </w:rPr>
          <w:t>4143/02</w:t>
        </w:r>
      </w:hyperlink>
      <w:r w:rsidRPr="00903BAD">
        <w:rPr>
          <w:lang w:val="fr-FR"/>
        </w:rPr>
        <w:t>, 16</w:t>
      </w:r>
      <w:r w:rsidR="008109E1">
        <w:rPr>
          <w:lang w:val="fr-FR"/>
        </w:rPr>
        <w:t> </w:t>
      </w:r>
      <w:r w:rsidRPr="00903BAD">
        <w:rPr>
          <w:lang w:val="fr-FR"/>
        </w:rPr>
        <w:t>novembre 2004</w:t>
      </w:r>
      <w:r>
        <w:rPr>
          <w:lang w:val="fr-FR"/>
        </w:rPr>
        <w:t> ; </w:t>
      </w:r>
      <w:r w:rsidRPr="00A109AE">
        <w:rPr>
          <w:i/>
          <w:lang w:val="fr-FR"/>
        </w:rPr>
        <w:t xml:space="preserve">Di </w:t>
      </w:r>
      <w:proofErr w:type="spellStart"/>
      <w:r w:rsidRPr="00A109AE">
        <w:rPr>
          <w:i/>
          <w:lang w:val="fr-FR"/>
        </w:rPr>
        <w:t>Sarno</w:t>
      </w:r>
      <w:proofErr w:type="spellEnd"/>
      <w:r w:rsidRPr="00A109AE">
        <w:rPr>
          <w:i/>
          <w:lang w:val="fr-FR"/>
        </w:rPr>
        <w:t xml:space="preserve"> et autres c. Italie</w:t>
      </w:r>
      <w:r w:rsidRPr="00A109AE">
        <w:rPr>
          <w:lang w:val="fr-FR"/>
        </w:rPr>
        <w:t>, n</w:t>
      </w:r>
      <w:r w:rsidRPr="00A109AE">
        <w:rPr>
          <w:vertAlign w:val="superscript"/>
          <w:lang w:val="fr-FR"/>
        </w:rPr>
        <w:t>o</w:t>
      </w:r>
      <w:r w:rsidRPr="00A109AE">
        <w:rPr>
          <w:lang w:val="fr-FR"/>
        </w:rPr>
        <w:t xml:space="preserve"> 30765/08</w:t>
      </w:r>
      <w:r w:rsidRPr="00A109AE">
        <w:rPr>
          <w:snapToGrid w:val="0"/>
          <w:szCs w:val="24"/>
          <w:lang w:val="fr-FR"/>
        </w:rPr>
        <w:t xml:space="preserve">, § </w:t>
      </w:r>
      <w:r>
        <w:rPr>
          <w:snapToGrid w:val="0"/>
          <w:szCs w:val="24"/>
          <w:lang w:val="fr-FR"/>
        </w:rPr>
        <w:t>96,</w:t>
      </w:r>
      <w:r w:rsidRPr="00A109AE">
        <w:rPr>
          <w:snapToGrid w:val="0"/>
          <w:szCs w:val="24"/>
          <w:lang w:val="fr-FR"/>
        </w:rPr>
        <w:t xml:space="preserve"> 10</w:t>
      </w:r>
      <w:r w:rsidR="008109E1">
        <w:rPr>
          <w:snapToGrid w:val="0"/>
          <w:szCs w:val="24"/>
          <w:lang w:val="fr-FR"/>
        </w:rPr>
        <w:t> </w:t>
      </w:r>
      <w:r w:rsidRPr="00A109AE">
        <w:rPr>
          <w:szCs w:val="24"/>
          <w:lang w:val="fr-FR"/>
        </w:rPr>
        <w:t>janvier</w:t>
      </w:r>
      <w:r w:rsidRPr="00A109AE">
        <w:rPr>
          <w:snapToGrid w:val="0"/>
          <w:szCs w:val="24"/>
          <w:lang w:val="fr-FR"/>
        </w:rPr>
        <w:t xml:space="preserve"> 2012</w:t>
      </w:r>
      <w:r w:rsidRPr="00903BAD">
        <w:rPr>
          <w:lang w:val="fr-FR"/>
        </w:rPr>
        <w:t>), que les griefs du requérant doivent être examinés sous l</w:t>
      </w:r>
      <w:r w:rsidR="000B4A60">
        <w:rPr>
          <w:lang w:val="fr-FR"/>
        </w:rPr>
        <w:t>’</w:t>
      </w:r>
      <w:r w:rsidRPr="00903BAD">
        <w:rPr>
          <w:lang w:val="fr-FR"/>
        </w:rPr>
        <w:t>angle du droit au respect de la vie privée et du domicile garanti par l</w:t>
      </w:r>
      <w:r w:rsidR="000B4A60">
        <w:rPr>
          <w:lang w:val="fr-FR"/>
        </w:rPr>
        <w:t>’</w:t>
      </w:r>
      <w:r w:rsidRPr="00903BAD">
        <w:rPr>
          <w:lang w:val="fr-FR"/>
        </w:rPr>
        <w:t>article 8 de la Convention, dont les dispositions pertinentes sont ainsi libellées</w:t>
      </w:r>
      <w:r>
        <w:rPr>
          <w:lang w:val="fr-FR"/>
        </w:rPr>
        <w:t> </w:t>
      </w:r>
      <w:r w:rsidRPr="00903BAD">
        <w:rPr>
          <w:lang w:val="fr-FR"/>
        </w:rPr>
        <w:t>:</w:t>
      </w:r>
    </w:p>
    <w:p w:rsidR="00E74BAC" w:rsidRPr="00EA6205" w:rsidRDefault="00E74BAC" w:rsidP="009E35DC">
      <w:pPr>
        <w:pStyle w:val="ECHRParaQuote"/>
        <w:rPr>
          <w:lang w:val="fr-FR"/>
        </w:rPr>
      </w:pPr>
      <w:r w:rsidRPr="00EA6205">
        <w:rPr>
          <w:lang w:val="fr-FR"/>
        </w:rPr>
        <w:t>«</w:t>
      </w:r>
      <w:r>
        <w:rPr>
          <w:lang w:val="fr-FR"/>
        </w:rPr>
        <w:t> </w:t>
      </w:r>
      <w:r w:rsidRPr="00EA6205">
        <w:rPr>
          <w:lang w:val="fr-FR"/>
        </w:rPr>
        <w:t>1. Toute personne a droit au respect de sa vie privée (...), de son domicile (...).</w:t>
      </w:r>
    </w:p>
    <w:p w:rsidR="00E74BAC" w:rsidRPr="00EA6205" w:rsidRDefault="00E74BAC" w:rsidP="009E35DC">
      <w:pPr>
        <w:pStyle w:val="ECHRParaQuote"/>
        <w:rPr>
          <w:lang w:val="fr-FR"/>
        </w:rPr>
      </w:pPr>
      <w:r w:rsidRPr="00EA6205">
        <w:rPr>
          <w:lang w:val="fr-FR"/>
        </w:rPr>
        <w:t>2. Il ne peut y avoir ingérence d</w:t>
      </w:r>
      <w:r w:rsidR="000B4A60">
        <w:rPr>
          <w:lang w:val="fr-FR"/>
        </w:rPr>
        <w:t>’</w:t>
      </w:r>
      <w:r w:rsidRPr="00EA6205">
        <w:rPr>
          <w:lang w:val="fr-FR"/>
        </w:rPr>
        <w:t>une autorité publique dans l</w:t>
      </w:r>
      <w:r w:rsidR="000B4A60">
        <w:rPr>
          <w:lang w:val="fr-FR"/>
        </w:rPr>
        <w:t>’</w:t>
      </w:r>
      <w:r w:rsidRPr="00EA6205">
        <w:rPr>
          <w:lang w:val="fr-FR"/>
        </w:rPr>
        <w:t>exercice de ce droit que pour autant que cette ingérence est prévue par la loi et qu</w:t>
      </w:r>
      <w:r w:rsidR="000B4A60">
        <w:rPr>
          <w:lang w:val="fr-FR"/>
        </w:rPr>
        <w:t>’</w:t>
      </w:r>
      <w:r w:rsidRPr="00EA6205">
        <w:rPr>
          <w:lang w:val="fr-FR"/>
        </w:rPr>
        <w:t>elle constitue une mesure qui, dans une société démocratique, est nécessaire à la sécurité nationale, à la sûreté publique, au bien-être économique du pays, à la défense de l</w:t>
      </w:r>
      <w:r w:rsidR="000B4A60">
        <w:rPr>
          <w:lang w:val="fr-FR"/>
        </w:rPr>
        <w:t>’</w:t>
      </w:r>
      <w:r w:rsidRPr="00EA6205">
        <w:rPr>
          <w:lang w:val="fr-FR"/>
        </w:rPr>
        <w:t>ordre et à la prévention des infractions pénales, à la protection de la santé ou de la morale, ou à la protection des droits et libertés d</w:t>
      </w:r>
      <w:r w:rsidR="000B4A60">
        <w:rPr>
          <w:lang w:val="fr-FR"/>
        </w:rPr>
        <w:t>’</w:t>
      </w:r>
      <w:r w:rsidRPr="00EA6205">
        <w:rPr>
          <w:lang w:val="fr-FR"/>
        </w:rPr>
        <w:t>autrui.</w:t>
      </w:r>
      <w:r>
        <w:rPr>
          <w:lang w:val="fr-FR"/>
        </w:rPr>
        <w:t> </w:t>
      </w:r>
      <w:r w:rsidRPr="00EA6205">
        <w:rPr>
          <w:lang w:val="fr-FR"/>
        </w:rPr>
        <w:t>»</w:t>
      </w:r>
    </w:p>
    <w:p w:rsidR="00E74BAC" w:rsidRDefault="00E74BAC" w:rsidP="009E35DC">
      <w:pPr>
        <w:pStyle w:val="ECHRPara"/>
        <w:rPr>
          <w:lang w:val="fr-FR"/>
        </w:rPr>
      </w:pPr>
      <w:r>
        <w:rPr>
          <w:lang w:val="fr-FR"/>
        </w:rPr>
        <w:t xml:space="preserve">24.  Le Gouvernement </w:t>
      </w:r>
      <w:r w:rsidRPr="00ED4D41">
        <w:rPr>
          <w:lang w:val="fr-FR"/>
        </w:rPr>
        <w:t>excipe du non-épuisement de</w:t>
      </w:r>
      <w:r>
        <w:rPr>
          <w:lang w:val="fr-FR"/>
        </w:rPr>
        <w:t>s voies de recours internes, le requérant</w:t>
      </w:r>
      <w:r w:rsidRPr="00ED4D41">
        <w:rPr>
          <w:lang w:val="fr-FR"/>
        </w:rPr>
        <w:t xml:space="preserve"> n</w:t>
      </w:r>
      <w:r w:rsidR="000B4A60">
        <w:rPr>
          <w:lang w:val="fr-FR"/>
        </w:rPr>
        <w:t>’</w:t>
      </w:r>
      <w:r w:rsidRPr="00ED4D41">
        <w:rPr>
          <w:lang w:val="fr-FR"/>
        </w:rPr>
        <w:t>ayant pas fait usage d</w:t>
      </w:r>
      <w:r>
        <w:rPr>
          <w:lang w:val="fr-FR"/>
        </w:rPr>
        <w:t>e plusieurs recours qui lui étaient offerts par le droit interne. En particulier, selon le Gouvernement, le requérant avait la possibilité d</w:t>
      </w:r>
      <w:r w:rsidR="000B4A60">
        <w:rPr>
          <w:lang w:val="fr-FR"/>
        </w:rPr>
        <w:t>’</w:t>
      </w:r>
      <w:r>
        <w:rPr>
          <w:lang w:val="fr-FR"/>
        </w:rPr>
        <w:t>agir :</w:t>
      </w:r>
    </w:p>
    <w:p w:rsidR="00E74BAC" w:rsidRDefault="00E74BAC" w:rsidP="009E35DC">
      <w:pPr>
        <w:pStyle w:val="ECHRPara"/>
        <w:rPr>
          <w:lang w:val="fr-FR"/>
        </w:rPr>
      </w:pPr>
      <w:r>
        <w:rPr>
          <w:lang w:val="fr-FR"/>
        </w:rPr>
        <w:t>– devant les juridictions civiles, sur le fondement soit de</w:t>
      </w:r>
      <w:r w:rsidRPr="00ED4D41">
        <w:rPr>
          <w:lang w:val="fr-FR"/>
        </w:rPr>
        <w:t xml:space="preserve"> l</w:t>
      </w:r>
      <w:r w:rsidR="000B4A60">
        <w:rPr>
          <w:lang w:val="fr-FR"/>
        </w:rPr>
        <w:t>’</w:t>
      </w:r>
      <w:r w:rsidRPr="00ED4D41">
        <w:rPr>
          <w:lang w:val="fr-FR"/>
        </w:rPr>
        <w:t xml:space="preserve">article </w:t>
      </w:r>
      <w:r>
        <w:rPr>
          <w:lang w:val="fr-FR"/>
        </w:rPr>
        <w:t>844 du code civil, pour faire cesser les émanations désagréables en question, soit des articles 2043 et 2050 du code civil, pour demander un dédommagement,</w:t>
      </w:r>
    </w:p>
    <w:p w:rsidR="00E74BAC" w:rsidRDefault="00E74BAC" w:rsidP="009E35DC">
      <w:pPr>
        <w:pStyle w:val="ECHRPara"/>
        <w:rPr>
          <w:lang w:val="fr-FR"/>
        </w:rPr>
      </w:pPr>
      <w:r>
        <w:rPr>
          <w:lang w:val="fr-FR"/>
        </w:rPr>
        <w:t>– devant les juridictions administratives, pour faire vérifier si le propriétaire de la décharge respectait les obligations s</w:t>
      </w:r>
      <w:r w:rsidR="000B4A60">
        <w:rPr>
          <w:lang w:val="fr-FR"/>
        </w:rPr>
        <w:t>’</w:t>
      </w:r>
      <w:r>
        <w:rPr>
          <w:lang w:val="fr-FR"/>
        </w:rPr>
        <w:t>attachant à la concession administrative dont il était titulaire.</w:t>
      </w:r>
    </w:p>
    <w:p w:rsidR="00E74BAC" w:rsidRDefault="00E74BAC" w:rsidP="009E35DC">
      <w:pPr>
        <w:pStyle w:val="ECHRPara"/>
        <w:rPr>
          <w:lang w:val="fr-FR"/>
        </w:rPr>
      </w:pPr>
      <w:r>
        <w:rPr>
          <w:lang w:val="fr-FR"/>
        </w:rPr>
        <w:t>25.  Le Gouvernement</w:t>
      </w:r>
      <w:r w:rsidR="007347AB">
        <w:rPr>
          <w:lang w:val="fr-FR"/>
        </w:rPr>
        <w:t xml:space="preserve"> </w:t>
      </w:r>
      <w:r>
        <w:rPr>
          <w:lang w:val="fr-FR"/>
        </w:rPr>
        <w:t>rappelle qu</w:t>
      </w:r>
      <w:r w:rsidR="000B4A60">
        <w:rPr>
          <w:lang w:val="fr-FR"/>
        </w:rPr>
        <w:t>’</w:t>
      </w:r>
      <w:r>
        <w:rPr>
          <w:lang w:val="fr-FR"/>
        </w:rPr>
        <w:t>en application de l</w:t>
      </w:r>
      <w:r w:rsidR="000B4A60">
        <w:rPr>
          <w:lang w:val="fr-FR"/>
        </w:rPr>
        <w:t>’</w:t>
      </w:r>
      <w:r>
        <w:rPr>
          <w:lang w:val="fr-FR"/>
        </w:rPr>
        <w:t>article 844 du code civil, les juges ont accueilli plusieurs fois des actions dirigées contre des propriétaires d</w:t>
      </w:r>
      <w:r w:rsidR="000B4A60">
        <w:rPr>
          <w:lang w:val="fr-FR"/>
        </w:rPr>
        <w:t>’</w:t>
      </w:r>
      <w:r>
        <w:rPr>
          <w:lang w:val="fr-FR"/>
        </w:rPr>
        <w:t>entreprises, y compris des déchetteries et autres décharges, lorsque les émanations excédaient des niveaux acceptables, en particulier lorsqu</w:t>
      </w:r>
      <w:r w:rsidR="000B4A60">
        <w:rPr>
          <w:lang w:val="fr-FR"/>
        </w:rPr>
        <w:t>’</w:t>
      </w:r>
      <w:r>
        <w:rPr>
          <w:lang w:val="fr-FR"/>
        </w:rPr>
        <w:t>elles pouvait constituer un danger pour la santé et l</w:t>
      </w:r>
      <w:r w:rsidR="000B4A60">
        <w:rPr>
          <w:lang w:val="fr-FR"/>
        </w:rPr>
        <w:t>’</w:t>
      </w:r>
      <w:r>
        <w:rPr>
          <w:lang w:val="fr-FR"/>
        </w:rPr>
        <w:t>intégrité des personnes ou encore causer des dommages aux biens (voir l</w:t>
      </w:r>
      <w:r w:rsidR="000B4A60">
        <w:rPr>
          <w:lang w:val="fr-FR"/>
        </w:rPr>
        <w:t>’</w:t>
      </w:r>
      <w:r>
        <w:rPr>
          <w:lang w:val="fr-FR"/>
        </w:rPr>
        <w:t>arrêt de la Cour de cassation n</w:t>
      </w:r>
      <w:r w:rsidR="007347AB" w:rsidRPr="007347AB">
        <w:rPr>
          <w:vertAlign w:val="superscript"/>
          <w:lang w:val="fr-FR"/>
        </w:rPr>
        <w:t>o</w:t>
      </w:r>
      <w:r>
        <w:rPr>
          <w:lang w:val="fr-FR"/>
        </w:rPr>
        <w:t xml:space="preserve"> 10186 du</w:t>
      </w:r>
      <w:r w:rsidR="007347AB">
        <w:rPr>
          <w:lang w:val="fr-FR"/>
        </w:rPr>
        <w:t xml:space="preserve"> </w:t>
      </w:r>
      <w:r>
        <w:rPr>
          <w:lang w:val="fr-FR"/>
        </w:rPr>
        <w:t>15 octobre 1998).</w:t>
      </w:r>
    </w:p>
    <w:p w:rsidR="00E74BAC" w:rsidRDefault="00E74BAC" w:rsidP="009E35DC">
      <w:pPr>
        <w:pStyle w:val="ECHRPara"/>
        <w:rPr>
          <w:lang w:val="fr-FR"/>
        </w:rPr>
      </w:pPr>
      <w:r>
        <w:rPr>
          <w:lang w:val="fr-FR"/>
        </w:rPr>
        <w:t>26.  En outre, le Gouvernement rappelle que le propriétaire disposait également d</w:t>
      </w:r>
      <w:r w:rsidR="000B4A60">
        <w:rPr>
          <w:lang w:val="fr-FR"/>
        </w:rPr>
        <w:t>’</w:t>
      </w:r>
      <w:r>
        <w:rPr>
          <w:lang w:val="fr-FR"/>
        </w:rPr>
        <w:t>une action en dédommagement sur le fondement de l</w:t>
      </w:r>
      <w:r w:rsidR="000B4A60">
        <w:rPr>
          <w:lang w:val="fr-FR"/>
        </w:rPr>
        <w:t>’</w:t>
      </w:r>
      <w:r>
        <w:rPr>
          <w:lang w:val="fr-FR"/>
        </w:rPr>
        <w:t>article</w:t>
      </w:r>
      <w:r w:rsidR="000B4A60">
        <w:rPr>
          <w:lang w:val="fr-FR"/>
        </w:rPr>
        <w:t> </w:t>
      </w:r>
      <w:r>
        <w:rPr>
          <w:lang w:val="fr-FR"/>
        </w:rPr>
        <w:t>2043 du code civil. Il aurait pu demander un dédommagement pour la perte de valeur de sa maison. À cet égard, il souligne qu</w:t>
      </w:r>
      <w:r w:rsidR="000B4A60">
        <w:rPr>
          <w:lang w:val="fr-FR"/>
        </w:rPr>
        <w:t>’</w:t>
      </w:r>
      <w:r>
        <w:rPr>
          <w:lang w:val="fr-FR"/>
        </w:rPr>
        <w:t>une telle action lui était tout à fait possible puisque l</w:t>
      </w:r>
      <w:r w:rsidR="000B4A60">
        <w:rPr>
          <w:lang w:val="fr-FR"/>
        </w:rPr>
        <w:t>’</w:t>
      </w:r>
      <w:r>
        <w:rPr>
          <w:lang w:val="fr-FR"/>
        </w:rPr>
        <w:t>installation de la décharge était postérieure à la construction de sa maison.</w:t>
      </w:r>
    </w:p>
    <w:p w:rsidR="00E74BAC" w:rsidRDefault="00E74BAC" w:rsidP="009E35DC">
      <w:pPr>
        <w:pStyle w:val="ECHRPara"/>
        <w:rPr>
          <w:lang w:val="fr-FR"/>
        </w:rPr>
      </w:pPr>
      <w:r>
        <w:rPr>
          <w:lang w:val="fr-FR"/>
        </w:rPr>
        <w:t>27.  Le requérant rétorque que la CJUE a déjà condamné l</w:t>
      </w:r>
      <w:r w:rsidR="000B4A60">
        <w:rPr>
          <w:lang w:val="fr-FR"/>
        </w:rPr>
        <w:t>’</w:t>
      </w:r>
      <w:r>
        <w:rPr>
          <w:lang w:val="fr-FR"/>
        </w:rPr>
        <w:t>Italie et qu</w:t>
      </w:r>
      <w:r w:rsidR="000B4A60">
        <w:rPr>
          <w:lang w:val="fr-FR"/>
        </w:rPr>
        <w:t>’</w:t>
      </w:r>
      <w:r>
        <w:rPr>
          <w:lang w:val="fr-FR"/>
        </w:rPr>
        <w:t>il n</w:t>
      </w:r>
      <w:r w:rsidR="000B4A60">
        <w:rPr>
          <w:lang w:val="fr-FR"/>
        </w:rPr>
        <w:t>’</w:t>
      </w:r>
      <w:r>
        <w:rPr>
          <w:lang w:val="fr-FR"/>
        </w:rPr>
        <w:t>était pas tenu d</w:t>
      </w:r>
      <w:r w:rsidR="000B4A60">
        <w:rPr>
          <w:lang w:val="fr-FR"/>
        </w:rPr>
        <w:t>’</w:t>
      </w:r>
      <w:r>
        <w:rPr>
          <w:lang w:val="fr-FR"/>
        </w:rPr>
        <w:t>introduire une requête devant les juridictions nationales. Le problème réside selon lui dans l</w:t>
      </w:r>
      <w:r w:rsidR="000B4A60">
        <w:rPr>
          <w:lang w:val="fr-FR"/>
        </w:rPr>
        <w:t>’</w:t>
      </w:r>
      <w:r>
        <w:rPr>
          <w:lang w:val="fr-FR"/>
        </w:rPr>
        <w:t>absence de fonds disponibles pouvant être affectés à la réhabilitation de la décharge.</w:t>
      </w:r>
    </w:p>
    <w:p w:rsidR="00E74BAC" w:rsidRPr="00273AEA" w:rsidRDefault="00E74BAC" w:rsidP="009E35DC">
      <w:pPr>
        <w:pStyle w:val="ECHRPara"/>
        <w:rPr>
          <w:lang w:val="fr-FR"/>
        </w:rPr>
      </w:pPr>
      <w:r>
        <w:rPr>
          <w:lang w:val="fr-FR"/>
        </w:rPr>
        <w:t>28.  </w:t>
      </w:r>
      <w:r w:rsidRPr="00273AEA">
        <w:rPr>
          <w:lang w:val="fr-FR"/>
        </w:rPr>
        <w:t>La Cour rappelle qu</w:t>
      </w:r>
      <w:r w:rsidR="000B4A60">
        <w:rPr>
          <w:lang w:val="fr-FR"/>
        </w:rPr>
        <w:t>’</w:t>
      </w:r>
      <w:r w:rsidRPr="00273AEA">
        <w:rPr>
          <w:lang w:val="fr-FR"/>
        </w:rPr>
        <w:t>au terme de l</w:t>
      </w:r>
      <w:r w:rsidR="000B4A60">
        <w:rPr>
          <w:lang w:val="fr-FR"/>
        </w:rPr>
        <w:t>’</w:t>
      </w:r>
      <w:r w:rsidRPr="00273AEA">
        <w:rPr>
          <w:lang w:val="fr-FR"/>
        </w:rPr>
        <w:t>article 35 § 1 de la Convention, elle ne peut être saisie qu</w:t>
      </w:r>
      <w:r w:rsidR="000B4A60">
        <w:rPr>
          <w:lang w:val="fr-FR"/>
        </w:rPr>
        <w:t>’</w:t>
      </w:r>
      <w:r w:rsidRPr="00273AEA">
        <w:rPr>
          <w:lang w:val="fr-FR"/>
        </w:rPr>
        <w:t>après l</w:t>
      </w:r>
      <w:r w:rsidR="000B4A60">
        <w:rPr>
          <w:lang w:val="fr-FR"/>
        </w:rPr>
        <w:t>’</w:t>
      </w:r>
      <w:r w:rsidRPr="00273AEA">
        <w:rPr>
          <w:lang w:val="fr-FR"/>
        </w:rPr>
        <w:t xml:space="preserve">épuisement des voies de recours internes. La finalité de cette règle est de ménager aux </w:t>
      </w:r>
      <w:r>
        <w:rPr>
          <w:lang w:val="fr-FR"/>
        </w:rPr>
        <w:t>États</w:t>
      </w:r>
      <w:r w:rsidRPr="00273AEA">
        <w:rPr>
          <w:lang w:val="fr-FR"/>
        </w:rPr>
        <w:t xml:space="preserve"> contractants l</w:t>
      </w:r>
      <w:r w:rsidR="000B4A60">
        <w:rPr>
          <w:lang w:val="fr-FR"/>
        </w:rPr>
        <w:t>’</w:t>
      </w:r>
      <w:r w:rsidRPr="00273AEA">
        <w:rPr>
          <w:lang w:val="fr-FR"/>
        </w:rPr>
        <w:t>occasion de prévenir ou de redresser les violations alléguées contre eux avant que la Cour n</w:t>
      </w:r>
      <w:r w:rsidR="000B4A60">
        <w:rPr>
          <w:lang w:val="fr-FR"/>
        </w:rPr>
        <w:t>’</w:t>
      </w:r>
      <w:r w:rsidRPr="00273AEA">
        <w:rPr>
          <w:lang w:val="fr-FR"/>
        </w:rPr>
        <w:t>en soit saisie (voir, parmi d</w:t>
      </w:r>
      <w:r w:rsidR="000B4A60">
        <w:rPr>
          <w:lang w:val="fr-FR"/>
        </w:rPr>
        <w:t>’</w:t>
      </w:r>
      <w:r w:rsidRPr="00273AEA">
        <w:rPr>
          <w:lang w:val="fr-FR"/>
        </w:rPr>
        <w:t xml:space="preserve">autres, </w:t>
      </w:r>
      <w:proofErr w:type="spellStart"/>
      <w:r w:rsidRPr="00273AEA">
        <w:rPr>
          <w:i/>
          <w:lang w:val="fr-FR"/>
        </w:rPr>
        <w:t>Mifsud</w:t>
      </w:r>
      <w:proofErr w:type="spellEnd"/>
      <w:r w:rsidRPr="00273AEA">
        <w:rPr>
          <w:i/>
          <w:lang w:val="fr-FR"/>
        </w:rPr>
        <w:t xml:space="preserve"> c. France</w:t>
      </w:r>
      <w:r w:rsidRPr="00273AEA">
        <w:rPr>
          <w:lang w:val="fr-FR"/>
        </w:rPr>
        <w:t xml:space="preserve"> (déc.) [GC],</w:t>
      </w:r>
      <w:r>
        <w:rPr>
          <w:lang w:val="fr-FR"/>
        </w:rPr>
        <w:t xml:space="preserve"> n</w:t>
      </w:r>
      <w:r w:rsidR="007347AB" w:rsidRPr="007347AB">
        <w:rPr>
          <w:vertAlign w:val="superscript"/>
          <w:lang w:val="fr-FR"/>
        </w:rPr>
        <w:t>o</w:t>
      </w:r>
      <w:r w:rsidR="008109E1">
        <w:rPr>
          <w:vertAlign w:val="superscript"/>
          <w:lang w:val="fr-FR"/>
        </w:rPr>
        <w:t> </w:t>
      </w:r>
      <w:r w:rsidR="000B4A60">
        <w:fldChar w:fldCharType="begin"/>
      </w:r>
      <w:r w:rsidR="000B4A60" w:rsidRPr="008109E1">
        <w:rPr>
          <w:lang w:val="fr-FR"/>
        </w:rPr>
        <w:instrText xml:space="preserve"> HYPERLINK "http://hudoc.echr.coe.int/sites/eng/Pages/search.aspx" \l "{\"appno\":[\"57220/00\"]}" \t "_blank" </w:instrText>
      </w:r>
      <w:r w:rsidR="000B4A60">
        <w:fldChar w:fldCharType="separate"/>
      </w:r>
      <w:r w:rsidRPr="00903BAD">
        <w:rPr>
          <w:rStyle w:val="Hyperlink"/>
          <w:color w:val="auto"/>
          <w:u w:val="none"/>
          <w:lang w:val="fr-FR"/>
        </w:rPr>
        <w:t>57220/00</w:t>
      </w:r>
      <w:r w:rsidR="000B4A60">
        <w:rPr>
          <w:rStyle w:val="Hyperlink"/>
          <w:color w:val="auto"/>
          <w:u w:val="none"/>
          <w:lang w:val="fr-FR"/>
        </w:rPr>
        <w:fldChar w:fldCharType="end"/>
      </w:r>
      <w:r w:rsidRPr="00903BAD">
        <w:rPr>
          <w:lang w:val="fr-FR"/>
        </w:rPr>
        <w:t xml:space="preserve">, </w:t>
      </w:r>
      <w:r w:rsidRPr="00273AEA">
        <w:rPr>
          <w:lang w:val="fr-FR"/>
        </w:rPr>
        <w:t>§ 15, CEDH 2002</w:t>
      </w:r>
      <w:r w:rsidRPr="00273AEA">
        <w:rPr>
          <w:lang w:val="fr-FR"/>
        </w:rPr>
        <w:noBreakHyphen/>
        <w:t xml:space="preserve">VIII, et, plus récemment, </w:t>
      </w:r>
      <w:proofErr w:type="spellStart"/>
      <w:r w:rsidRPr="00903BAD">
        <w:rPr>
          <w:i/>
          <w:lang w:val="fr-FR"/>
        </w:rPr>
        <w:t>Simons</w:t>
      </w:r>
      <w:proofErr w:type="spellEnd"/>
      <w:r w:rsidRPr="00903BAD">
        <w:rPr>
          <w:i/>
          <w:lang w:val="fr-FR"/>
        </w:rPr>
        <w:t xml:space="preserve"> c.</w:t>
      </w:r>
      <w:r w:rsidR="000B4A60">
        <w:rPr>
          <w:i/>
          <w:lang w:val="fr-FR"/>
        </w:rPr>
        <w:t> </w:t>
      </w:r>
      <w:r w:rsidRPr="00903BAD">
        <w:rPr>
          <w:i/>
          <w:lang w:val="fr-FR"/>
        </w:rPr>
        <w:t>Belgique</w:t>
      </w:r>
      <w:r w:rsidRPr="00273AEA">
        <w:rPr>
          <w:lang w:val="fr-FR"/>
        </w:rPr>
        <w:t xml:space="preserve"> (déc.), </w:t>
      </w:r>
      <w:r>
        <w:rPr>
          <w:lang w:val="fr-FR"/>
        </w:rPr>
        <w:t>n</w:t>
      </w:r>
      <w:r w:rsidR="007347AB" w:rsidRPr="007347AB">
        <w:rPr>
          <w:vertAlign w:val="superscript"/>
          <w:lang w:val="fr-FR"/>
        </w:rPr>
        <w:t>o</w:t>
      </w:r>
      <w:r>
        <w:rPr>
          <w:lang w:val="fr-FR"/>
        </w:rPr>
        <w:t xml:space="preserve">71407/10 </w:t>
      </w:r>
      <w:r w:rsidRPr="00273AEA">
        <w:rPr>
          <w:lang w:val="fr-FR"/>
        </w:rPr>
        <w:t>§ 23, 28 août 2012).</w:t>
      </w:r>
    </w:p>
    <w:p w:rsidR="00E74BAC" w:rsidRDefault="00E74BAC" w:rsidP="009E35DC">
      <w:pPr>
        <w:pStyle w:val="ECHRPara"/>
        <w:rPr>
          <w:lang w:val="fr-FR"/>
        </w:rPr>
      </w:pPr>
      <w:r>
        <w:rPr>
          <w:lang w:val="fr-FR"/>
        </w:rPr>
        <w:t>29.  </w:t>
      </w:r>
      <w:r w:rsidRPr="00273AEA">
        <w:rPr>
          <w:lang w:val="fr-FR"/>
        </w:rPr>
        <w:t>L</w:t>
      </w:r>
      <w:r w:rsidR="000B4A60">
        <w:rPr>
          <w:lang w:val="fr-FR"/>
        </w:rPr>
        <w:t>’</w:t>
      </w:r>
      <w:r w:rsidRPr="00273AEA">
        <w:rPr>
          <w:lang w:val="fr-FR"/>
        </w:rPr>
        <w:t>article 35 § 1 de la Convention ne prescrit cependant que l</w:t>
      </w:r>
      <w:r w:rsidR="000B4A60">
        <w:rPr>
          <w:lang w:val="fr-FR"/>
        </w:rPr>
        <w:t>’</w:t>
      </w:r>
      <w:r w:rsidRPr="00273AEA">
        <w:rPr>
          <w:lang w:val="fr-FR"/>
        </w:rPr>
        <w:t>épuisement des recours à la fois relatifs aux violations incriminées, disponibles et adéquats. Un recours est effectif lorsqu</w:t>
      </w:r>
      <w:r w:rsidR="000B4A60">
        <w:rPr>
          <w:lang w:val="fr-FR"/>
        </w:rPr>
        <w:t>’</w:t>
      </w:r>
      <w:r w:rsidRPr="00273AEA">
        <w:rPr>
          <w:lang w:val="fr-FR"/>
        </w:rPr>
        <w:t>il est disponible tant en théorie qu</w:t>
      </w:r>
      <w:r w:rsidR="000B4A60">
        <w:rPr>
          <w:lang w:val="fr-FR"/>
        </w:rPr>
        <w:t>’</w:t>
      </w:r>
      <w:r w:rsidRPr="00273AEA">
        <w:rPr>
          <w:lang w:val="fr-FR"/>
        </w:rPr>
        <w:t>en pratique à l</w:t>
      </w:r>
      <w:r w:rsidR="000B4A60">
        <w:rPr>
          <w:lang w:val="fr-FR"/>
        </w:rPr>
        <w:t>’</w:t>
      </w:r>
      <w:r w:rsidRPr="00273AEA">
        <w:rPr>
          <w:lang w:val="fr-FR"/>
        </w:rPr>
        <w:t>époque des faits, c</w:t>
      </w:r>
      <w:r w:rsidR="000B4A60">
        <w:rPr>
          <w:lang w:val="fr-FR"/>
        </w:rPr>
        <w:t>’</w:t>
      </w:r>
      <w:r w:rsidRPr="00273AEA">
        <w:rPr>
          <w:lang w:val="fr-FR"/>
        </w:rPr>
        <w:t>est-à-dire lorsqu</w:t>
      </w:r>
      <w:r w:rsidR="000B4A60">
        <w:rPr>
          <w:lang w:val="fr-FR"/>
        </w:rPr>
        <w:t>’</w:t>
      </w:r>
      <w:r w:rsidRPr="00273AEA">
        <w:rPr>
          <w:lang w:val="fr-FR"/>
        </w:rPr>
        <w:t>il est accessible, susceptible d</w:t>
      </w:r>
      <w:r w:rsidR="000B4A60">
        <w:rPr>
          <w:lang w:val="fr-FR"/>
        </w:rPr>
        <w:t>’</w:t>
      </w:r>
      <w:r w:rsidRPr="00273AEA">
        <w:rPr>
          <w:lang w:val="fr-FR"/>
        </w:rPr>
        <w:t xml:space="preserve">offrir au requérant le redressement de ses griefs et présente des perspectives raisonnables de succès. </w:t>
      </w:r>
      <w:r>
        <w:rPr>
          <w:lang w:val="fr-FR"/>
        </w:rPr>
        <w:t>À</w:t>
      </w:r>
      <w:r w:rsidRPr="00903BAD">
        <w:rPr>
          <w:lang w:val="fr-FR"/>
        </w:rPr>
        <w:t xml:space="preserve"> cet égard, le simple fait de nourrir des doutes quant aux perspectives de succès d</w:t>
      </w:r>
      <w:r w:rsidR="000B4A60">
        <w:rPr>
          <w:lang w:val="fr-FR"/>
        </w:rPr>
        <w:t>’</w:t>
      </w:r>
      <w:r w:rsidRPr="00903BAD">
        <w:rPr>
          <w:lang w:val="fr-FR"/>
        </w:rPr>
        <w:t>un recours donné qui n</w:t>
      </w:r>
      <w:r w:rsidR="000B4A60">
        <w:rPr>
          <w:lang w:val="fr-FR"/>
        </w:rPr>
        <w:t>’</w:t>
      </w:r>
      <w:r w:rsidRPr="00903BAD">
        <w:rPr>
          <w:lang w:val="fr-FR"/>
        </w:rPr>
        <w:t>est pas de toute évidence voué à l</w:t>
      </w:r>
      <w:r w:rsidR="000B4A60">
        <w:rPr>
          <w:lang w:val="fr-FR"/>
        </w:rPr>
        <w:t>’</w:t>
      </w:r>
      <w:r w:rsidRPr="00903BAD">
        <w:rPr>
          <w:lang w:val="fr-FR"/>
        </w:rPr>
        <w:t>échec ne constitue pas une raison valable pour justifier la non-utilisation de recours internes (</w:t>
      </w:r>
      <w:proofErr w:type="spellStart"/>
      <w:r w:rsidRPr="00903BAD">
        <w:rPr>
          <w:i/>
          <w:lang w:val="fr-FR"/>
        </w:rPr>
        <w:t>Brusco</w:t>
      </w:r>
      <w:proofErr w:type="spellEnd"/>
      <w:r w:rsidRPr="00903BAD">
        <w:rPr>
          <w:i/>
          <w:lang w:val="fr-FR"/>
        </w:rPr>
        <w:t xml:space="preserve"> c. Italie</w:t>
      </w:r>
      <w:r w:rsidRPr="00903BAD">
        <w:rPr>
          <w:lang w:val="fr-FR"/>
        </w:rPr>
        <w:t xml:space="preserve"> (déc.),</w:t>
      </w:r>
      <w:r>
        <w:rPr>
          <w:lang w:val="fr-FR"/>
        </w:rPr>
        <w:t xml:space="preserve"> n</w:t>
      </w:r>
      <w:r w:rsidR="007347AB" w:rsidRPr="007347AB">
        <w:rPr>
          <w:vertAlign w:val="superscript"/>
          <w:lang w:val="fr-FR"/>
        </w:rPr>
        <w:t>o</w:t>
      </w:r>
      <w:r w:rsidR="007347AB">
        <w:rPr>
          <w:lang w:val="fr-FR"/>
        </w:rPr>
        <w:t xml:space="preserve"> </w:t>
      </w:r>
      <w:hyperlink r:id="rId11" w:anchor="{&quot;appno&quot;:[&quot;69789/01&quot;]}" w:tgtFrame="_blank" w:history="1">
        <w:r w:rsidRPr="00903BAD">
          <w:rPr>
            <w:rStyle w:val="Hyperlink"/>
            <w:color w:val="auto"/>
            <w:u w:val="none"/>
            <w:lang w:val="fr-FR"/>
          </w:rPr>
          <w:t>69789/01</w:t>
        </w:r>
      </w:hyperlink>
      <w:r w:rsidRPr="00903BAD">
        <w:rPr>
          <w:lang w:val="fr-FR"/>
        </w:rPr>
        <w:t>, CEDH 2001</w:t>
      </w:r>
      <w:r w:rsidRPr="00903BAD">
        <w:rPr>
          <w:lang w:val="fr-FR"/>
        </w:rPr>
        <w:noBreakHyphen/>
        <w:t>IX</w:t>
      </w:r>
      <w:r>
        <w:rPr>
          <w:lang w:val="fr-FR"/>
        </w:rPr>
        <w:t> </w:t>
      </w:r>
      <w:r w:rsidRPr="00903BAD">
        <w:rPr>
          <w:lang w:val="fr-FR"/>
        </w:rPr>
        <w:t xml:space="preserve">; </w:t>
      </w:r>
      <w:r w:rsidRPr="00903BAD">
        <w:rPr>
          <w:i/>
          <w:lang w:val="fr-FR"/>
        </w:rPr>
        <w:t xml:space="preserve">Sardinas </w:t>
      </w:r>
      <w:proofErr w:type="spellStart"/>
      <w:r w:rsidRPr="00903BAD">
        <w:rPr>
          <w:i/>
          <w:lang w:val="fr-FR"/>
        </w:rPr>
        <w:t>Albo</w:t>
      </w:r>
      <w:proofErr w:type="spellEnd"/>
      <w:r w:rsidRPr="00903BAD">
        <w:rPr>
          <w:i/>
          <w:lang w:val="fr-FR"/>
        </w:rPr>
        <w:t xml:space="preserve"> c. Italie</w:t>
      </w:r>
      <w:r w:rsidRPr="00903BAD">
        <w:rPr>
          <w:lang w:val="fr-FR"/>
        </w:rPr>
        <w:t xml:space="preserve"> (déc.),</w:t>
      </w:r>
      <w:r>
        <w:rPr>
          <w:lang w:val="fr-FR"/>
        </w:rPr>
        <w:t xml:space="preserve"> n</w:t>
      </w:r>
      <w:r w:rsidR="007347AB" w:rsidRPr="007347AB">
        <w:rPr>
          <w:vertAlign w:val="superscript"/>
          <w:lang w:val="fr-FR"/>
        </w:rPr>
        <w:t>o</w:t>
      </w:r>
      <w:r w:rsidR="000B4A60">
        <w:rPr>
          <w:vertAlign w:val="superscript"/>
          <w:lang w:val="fr-FR"/>
        </w:rPr>
        <w:t> </w:t>
      </w:r>
      <w:hyperlink r:id="rId12" w:anchor="{&quot;appno&quot;:[&quot;56271/00&quot;]}" w:tgtFrame="_blank" w:history="1">
        <w:r w:rsidRPr="00903BAD">
          <w:rPr>
            <w:rStyle w:val="Hyperlink"/>
            <w:color w:val="auto"/>
            <w:u w:val="none"/>
            <w:lang w:val="fr-FR"/>
          </w:rPr>
          <w:t>56271/00</w:t>
        </w:r>
      </w:hyperlink>
      <w:r w:rsidRPr="00903BAD">
        <w:rPr>
          <w:lang w:val="fr-FR"/>
        </w:rPr>
        <w:t>, CEDH 2004</w:t>
      </w:r>
      <w:r w:rsidRPr="00903BAD">
        <w:rPr>
          <w:lang w:val="fr-FR"/>
        </w:rPr>
        <w:noBreakHyphen/>
        <w:t>I (extraits)</w:t>
      </w:r>
      <w:r>
        <w:rPr>
          <w:lang w:val="fr-FR"/>
        </w:rPr>
        <w:t> </w:t>
      </w:r>
      <w:r w:rsidRPr="00903BAD">
        <w:rPr>
          <w:lang w:val="fr-FR"/>
        </w:rPr>
        <w:t xml:space="preserve">; </w:t>
      </w:r>
      <w:proofErr w:type="spellStart"/>
      <w:r w:rsidRPr="00903BAD">
        <w:rPr>
          <w:i/>
          <w:lang w:val="fr-FR"/>
        </w:rPr>
        <w:t>Sejdovic</w:t>
      </w:r>
      <w:proofErr w:type="spellEnd"/>
      <w:r w:rsidRPr="00903BAD">
        <w:rPr>
          <w:i/>
          <w:lang w:val="fr-FR"/>
        </w:rPr>
        <w:t xml:space="preserve"> c. Italie</w:t>
      </w:r>
      <w:r w:rsidRPr="00903BAD">
        <w:rPr>
          <w:lang w:val="fr-FR"/>
        </w:rPr>
        <w:t xml:space="preserve"> [GC], </w:t>
      </w:r>
      <w:r>
        <w:rPr>
          <w:lang w:val="fr-FR"/>
        </w:rPr>
        <w:t>n</w:t>
      </w:r>
      <w:r w:rsidRPr="00086186">
        <w:rPr>
          <w:vertAlign w:val="superscript"/>
          <w:lang w:val="fr-FR"/>
        </w:rPr>
        <w:t>o</w:t>
      </w:r>
      <w:r w:rsidRPr="00903BAD">
        <w:rPr>
          <w:lang w:val="fr-FR"/>
        </w:rPr>
        <w:t xml:space="preserve"> </w:t>
      </w:r>
      <w:hyperlink r:id="rId13" w:anchor="{&quot;appno&quot;:[&quot;56581/00&quot;]}" w:tgtFrame="_blank" w:history="1">
        <w:r w:rsidRPr="00903BAD">
          <w:rPr>
            <w:rStyle w:val="Hyperlink"/>
            <w:color w:val="auto"/>
            <w:u w:val="none"/>
            <w:lang w:val="fr-FR"/>
          </w:rPr>
          <w:t>56581/00</w:t>
        </w:r>
      </w:hyperlink>
      <w:r w:rsidRPr="00903BAD">
        <w:rPr>
          <w:lang w:val="fr-FR"/>
        </w:rPr>
        <w:t>, § 46 CEDH 2006</w:t>
      </w:r>
      <w:r w:rsidRPr="00903BAD">
        <w:rPr>
          <w:lang w:val="fr-FR"/>
        </w:rPr>
        <w:noBreakHyphen/>
        <w:t>II</w:t>
      </w:r>
      <w:r>
        <w:rPr>
          <w:lang w:val="fr-FR"/>
        </w:rPr>
        <w:t> </w:t>
      </w:r>
      <w:r w:rsidRPr="00903BAD">
        <w:rPr>
          <w:lang w:val="fr-FR"/>
        </w:rPr>
        <w:t xml:space="preserve">; et </w:t>
      </w:r>
      <w:r w:rsidRPr="00903BAD">
        <w:rPr>
          <w:i/>
          <w:lang w:val="fr-FR"/>
        </w:rPr>
        <w:t xml:space="preserve">Alberto </w:t>
      </w:r>
      <w:proofErr w:type="spellStart"/>
      <w:r w:rsidRPr="00903BAD">
        <w:rPr>
          <w:i/>
          <w:lang w:val="fr-FR"/>
        </w:rPr>
        <w:t>Eugénio</w:t>
      </w:r>
      <w:proofErr w:type="spellEnd"/>
      <w:r w:rsidRPr="00903BAD">
        <w:rPr>
          <w:i/>
          <w:lang w:val="fr-FR"/>
        </w:rPr>
        <w:t xml:space="preserve"> da </w:t>
      </w:r>
      <w:proofErr w:type="spellStart"/>
      <w:r w:rsidRPr="00903BAD">
        <w:rPr>
          <w:i/>
          <w:lang w:val="fr-FR"/>
        </w:rPr>
        <w:t>Conceicao</w:t>
      </w:r>
      <w:proofErr w:type="spellEnd"/>
      <w:r w:rsidRPr="00903BAD">
        <w:rPr>
          <w:i/>
          <w:lang w:val="fr-FR"/>
        </w:rPr>
        <w:t xml:space="preserve"> c. Portugal</w:t>
      </w:r>
      <w:r w:rsidRPr="00903BAD">
        <w:rPr>
          <w:lang w:val="fr-FR"/>
        </w:rPr>
        <w:t xml:space="preserve"> (déc.), </w:t>
      </w:r>
      <w:r>
        <w:rPr>
          <w:lang w:val="fr-FR"/>
        </w:rPr>
        <w:t>n</w:t>
      </w:r>
      <w:r w:rsidRPr="00086186">
        <w:rPr>
          <w:vertAlign w:val="superscript"/>
          <w:lang w:val="fr-FR"/>
        </w:rPr>
        <w:t>o</w:t>
      </w:r>
      <w:r w:rsidRPr="00903BAD">
        <w:rPr>
          <w:lang w:val="fr-FR"/>
        </w:rPr>
        <w:t xml:space="preserve"> </w:t>
      </w:r>
      <w:hyperlink r:id="rId14" w:anchor="{&quot;appno&quot;:[&quot;74044/11&quot;]}" w:tgtFrame="_blank" w:history="1">
        <w:r w:rsidRPr="00903BAD">
          <w:rPr>
            <w:rStyle w:val="Hyperlink"/>
            <w:color w:val="auto"/>
            <w:u w:val="none"/>
            <w:lang w:val="fr-FR"/>
          </w:rPr>
          <w:t>74044/11</w:t>
        </w:r>
      </w:hyperlink>
      <w:r w:rsidRPr="00903BAD">
        <w:rPr>
          <w:lang w:val="fr-FR"/>
        </w:rPr>
        <w:t>, 29 mai 2012)</w:t>
      </w:r>
      <w:r>
        <w:rPr>
          <w:lang w:val="fr-FR"/>
        </w:rPr>
        <w:t>.</w:t>
      </w:r>
    </w:p>
    <w:p w:rsidR="00E74BAC" w:rsidRPr="00903BAD" w:rsidRDefault="00E74BAC" w:rsidP="009E35DC">
      <w:pPr>
        <w:pStyle w:val="ECHRPara"/>
        <w:rPr>
          <w:lang w:val="fr-FR"/>
        </w:rPr>
      </w:pPr>
      <w:r>
        <w:rPr>
          <w:lang w:val="fr-FR"/>
        </w:rPr>
        <w:t xml:space="preserve">30.  La Cour note que la présente requête reprend en grande partie les faits déjà exposés par la commune de </w:t>
      </w:r>
      <w:proofErr w:type="spellStart"/>
      <w:r>
        <w:rPr>
          <w:lang w:val="fr-FR"/>
        </w:rPr>
        <w:t>Castelliri</w:t>
      </w:r>
      <w:proofErr w:type="spellEnd"/>
      <w:r>
        <w:rPr>
          <w:lang w:val="fr-FR"/>
        </w:rPr>
        <w:t xml:space="preserve"> auprès de la Commission de l</w:t>
      </w:r>
      <w:r w:rsidR="000B4A60">
        <w:rPr>
          <w:lang w:val="fr-FR"/>
        </w:rPr>
        <w:t>’</w:t>
      </w:r>
      <w:r>
        <w:rPr>
          <w:lang w:val="fr-FR"/>
        </w:rPr>
        <w:t>Union européenne.</w:t>
      </w:r>
    </w:p>
    <w:p w:rsidR="00E74BAC" w:rsidRPr="000969C1" w:rsidRDefault="00E74BAC" w:rsidP="009E35DC">
      <w:pPr>
        <w:pStyle w:val="ECHRPara"/>
        <w:rPr>
          <w:lang w:val="fr-FR"/>
        </w:rPr>
      </w:pPr>
      <w:r>
        <w:rPr>
          <w:lang w:val="fr-FR"/>
        </w:rPr>
        <w:t>31.  La Cour rappelle que la procédure d</w:t>
      </w:r>
      <w:r w:rsidR="000B4A60">
        <w:rPr>
          <w:lang w:val="fr-FR"/>
        </w:rPr>
        <w:t>’</w:t>
      </w:r>
      <w:r>
        <w:rPr>
          <w:lang w:val="fr-FR"/>
        </w:rPr>
        <w:t>infraction</w:t>
      </w:r>
      <w:r w:rsidRPr="000969C1">
        <w:rPr>
          <w:lang w:val="fr-FR"/>
        </w:rPr>
        <w:t xml:space="preserve"> </w:t>
      </w:r>
      <w:r>
        <w:rPr>
          <w:lang w:val="fr-FR"/>
        </w:rPr>
        <w:t>contre l</w:t>
      </w:r>
      <w:r w:rsidR="000B4A60">
        <w:rPr>
          <w:lang w:val="fr-FR"/>
        </w:rPr>
        <w:t>’</w:t>
      </w:r>
      <w:r>
        <w:rPr>
          <w:lang w:val="fr-FR"/>
        </w:rPr>
        <w:t xml:space="preserve">Italie </w:t>
      </w:r>
      <w:r w:rsidRPr="000969C1">
        <w:rPr>
          <w:lang w:val="fr-FR"/>
        </w:rPr>
        <w:t xml:space="preserve">a </w:t>
      </w:r>
      <w:r>
        <w:rPr>
          <w:lang w:val="fr-FR"/>
        </w:rPr>
        <w:t xml:space="preserve">eu </w:t>
      </w:r>
      <w:r w:rsidRPr="000969C1">
        <w:rPr>
          <w:lang w:val="fr-FR"/>
        </w:rPr>
        <w:t>seulement pour objectif d</w:t>
      </w:r>
      <w:r w:rsidR="000B4A60">
        <w:rPr>
          <w:lang w:val="fr-FR"/>
        </w:rPr>
        <w:t>’</w:t>
      </w:r>
      <w:r w:rsidRPr="000969C1">
        <w:rPr>
          <w:lang w:val="fr-FR"/>
        </w:rPr>
        <w:t>obtenir la mise en conformité volontaire de l</w:t>
      </w:r>
      <w:r w:rsidR="000B4A60">
        <w:rPr>
          <w:lang w:val="fr-FR"/>
        </w:rPr>
        <w:t>’</w:t>
      </w:r>
      <w:r>
        <w:rPr>
          <w:lang w:val="fr-FR"/>
        </w:rPr>
        <w:t>État</w:t>
      </w:r>
      <w:r w:rsidRPr="000969C1">
        <w:rPr>
          <w:lang w:val="fr-FR"/>
        </w:rPr>
        <w:t xml:space="preserve"> membre aux exigences du droit de l</w:t>
      </w:r>
      <w:r w:rsidR="000B4A60">
        <w:rPr>
          <w:lang w:val="fr-FR"/>
        </w:rPr>
        <w:t>’</w:t>
      </w:r>
      <w:r w:rsidRPr="000969C1">
        <w:rPr>
          <w:lang w:val="fr-FR"/>
        </w:rPr>
        <w:t>Union.</w:t>
      </w:r>
      <w:r>
        <w:rPr>
          <w:lang w:val="fr-FR"/>
        </w:rPr>
        <w:t xml:space="preserve"> Elle rappelle en outre que, s</w:t>
      </w:r>
      <w:r w:rsidR="000B4A60">
        <w:rPr>
          <w:lang w:val="fr-FR"/>
        </w:rPr>
        <w:t>’</w:t>
      </w:r>
      <w:r w:rsidRPr="000969C1">
        <w:rPr>
          <w:lang w:val="fr-FR"/>
        </w:rPr>
        <w:t>agissant du recours en manquement prévu par l</w:t>
      </w:r>
      <w:r w:rsidR="000B4A60">
        <w:rPr>
          <w:lang w:val="fr-FR"/>
        </w:rPr>
        <w:t>’</w:t>
      </w:r>
      <w:r w:rsidRPr="000969C1">
        <w:rPr>
          <w:lang w:val="fr-FR"/>
        </w:rPr>
        <w:t>article 260 du Traité sur le fonctionnement de l</w:t>
      </w:r>
      <w:r w:rsidR="000B4A60">
        <w:rPr>
          <w:lang w:val="fr-FR"/>
        </w:rPr>
        <w:t>’</w:t>
      </w:r>
      <w:r w:rsidRPr="000969C1">
        <w:rPr>
          <w:lang w:val="fr-FR"/>
        </w:rPr>
        <w:t xml:space="preserve">Union européenne, si la Cour de justice prononce un arrêt </w:t>
      </w:r>
      <w:r>
        <w:rPr>
          <w:lang w:val="fr-FR"/>
        </w:rPr>
        <w:t>de</w:t>
      </w:r>
      <w:r w:rsidRPr="000969C1">
        <w:rPr>
          <w:lang w:val="fr-FR"/>
        </w:rPr>
        <w:t xml:space="preserve"> manquement, elle </w:t>
      </w:r>
      <w:r>
        <w:rPr>
          <w:lang w:val="fr-FR"/>
        </w:rPr>
        <w:t>peut</w:t>
      </w:r>
      <w:r w:rsidRPr="000969C1">
        <w:rPr>
          <w:lang w:val="fr-FR"/>
        </w:rPr>
        <w:t xml:space="preserve"> «</w:t>
      </w:r>
      <w:r>
        <w:rPr>
          <w:lang w:val="fr-FR"/>
        </w:rPr>
        <w:t> </w:t>
      </w:r>
      <w:r w:rsidRPr="000969C1">
        <w:rPr>
          <w:lang w:val="fr-FR"/>
        </w:rPr>
        <w:t>infliger à l</w:t>
      </w:r>
      <w:r w:rsidR="000B4A60">
        <w:rPr>
          <w:lang w:val="fr-FR"/>
        </w:rPr>
        <w:t>’</w:t>
      </w:r>
      <w:r>
        <w:rPr>
          <w:lang w:val="fr-FR"/>
        </w:rPr>
        <w:t>État</w:t>
      </w:r>
      <w:r w:rsidRPr="000969C1">
        <w:rPr>
          <w:lang w:val="fr-FR"/>
        </w:rPr>
        <w:t xml:space="preserve"> membre concerné le paiement d</w:t>
      </w:r>
      <w:r w:rsidR="000B4A60">
        <w:rPr>
          <w:lang w:val="fr-FR"/>
        </w:rPr>
        <w:t>’</w:t>
      </w:r>
      <w:r w:rsidRPr="000969C1">
        <w:rPr>
          <w:lang w:val="fr-FR"/>
        </w:rPr>
        <w:t>une somme forfaitaire ou d</w:t>
      </w:r>
      <w:r w:rsidR="000B4A60">
        <w:rPr>
          <w:lang w:val="fr-FR"/>
        </w:rPr>
        <w:t>’</w:t>
      </w:r>
      <w:r w:rsidRPr="000969C1">
        <w:rPr>
          <w:lang w:val="fr-FR"/>
        </w:rPr>
        <w:t>une astreinte dans la limite du montant indiqué par la Commission</w:t>
      </w:r>
      <w:r>
        <w:rPr>
          <w:lang w:val="fr-FR"/>
        </w:rPr>
        <w:t> </w:t>
      </w:r>
      <w:r w:rsidRPr="000969C1">
        <w:rPr>
          <w:lang w:val="fr-FR"/>
        </w:rPr>
        <w:t>» en vue de</w:t>
      </w:r>
      <w:r>
        <w:rPr>
          <w:lang w:val="fr-FR"/>
        </w:rPr>
        <w:t xml:space="preserve"> le</w:t>
      </w:r>
      <w:r w:rsidRPr="000969C1">
        <w:rPr>
          <w:lang w:val="fr-FR"/>
        </w:rPr>
        <w:t xml:space="preserve"> contraindre à se mettre en conformité avec le droit communautaire.</w:t>
      </w:r>
    </w:p>
    <w:p w:rsidR="007347AB" w:rsidRDefault="00E74BAC" w:rsidP="009E35DC">
      <w:pPr>
        <w:pStyle w:val="ECHRPara"/>
        <w:rPr>
          <w:lang w:val="fr-FR"/>
        </w:rPr>
      </w:pPr>
      <w:r>
        <w:rPr>
          <w:lang w:val="fr-FR"/>
        </w:rPr>
        <w:t>32.  L</w:t>
      </w:r>
      <w:r w:rsidR="000B4A60">
        <w:rPr>
          <w:lang w:val="fr-FR"/>
        </w:rPr>
        <w:t>’</w:t>
      </w:r>
      <w:r>
        <w:rPr>
          <w:lang w:val="fr-FR"/>
        </w:rPr>
        <w:t>arrêt</w:t>
      </w:r>
      <w:r w:rsidRPr="000969C1">
        <w:rPr>
          <w:lang w:val="fr-FR"/>
        </w:rPr>
        <w:t xml:space="preserve"> en constatation de manquement prononcé par la Cour de justice n</w:t>
      </w:r>
      <w:r w:rsidR="000B4A60">
        <w:rPr>
          <w:lang w:val="fr-FR"/>
        </w:rPr>
        <w:t>’</w:t>
      </w:r>
      <w:r w:rsidRPr="000969C1">
        <w:rPr>
          <w:lang w:val="fr-FR"/>
        </w:rPr>
        <w:t xml:space="preserve">a pas </w:t>
      </w:r>
      <w:r>
        <w:rPr>
          <w:lang w:val="fr-FR"/>
        </w:rPr>
        <w:t xml:space="preserve">eu </w:t>
      </w:r>
      <w:r w:rsidRPr="000969C1">
        <w:rPr>
          <w:lang w:val="fr-FR"/>
        </w:rPr>
        <w:t>d</w:t>
      </w:r>
      <w:r w:rsidR="000B4A60">
        <w:rPr>
          <w:lang w:val="fr-FR"/>
        </w:rPr>
        <w:t>’</w:t>
      </w:r>
      <w:r w:rsidRPr="000969C1">
        <w:rPr>
          <w:lang w:val="fr-FR"/>
        </w:rPr>
        <w:t xml:space="preserve">effet sur les droits du </w:t>
      </w:r>
      <w:r>
        <w:rPr>
          <w:lang w:val="fr-FR"/>
        </w:rPr>
        <w:t xml:space="preserve">requérant </w:t>
      </w:r>
      <w:r w:rsidRPr="000969C1">
        <w:rPr>
          <w:lang w:val="fr-FR"/>
        </w:rPr>
        <w:t>car il n</w:t>
      </w:r>
      <w:r w:rsidR="000B4A60">
        <w:rPr>
          <w:lang w:val="fr-FR"/>
        </w:rPr>
        <w:t>’</w:t>
      </w:r>
      <w:r w:rsidRPr="000969C1">
        <w:rPr>
          <w:lang w:val="fr-FR"/>
        </w:rPr>
        <w:t xml:space="preserve">a </w:t>
      </w:r>
      <w:r>
        <w:rPr>
          <w:lang w:val="fr-FR"/>
        </w:rPr>
        <w:t>eu ni pour objet ni pour effet</w:t>
      </w:r>
      <w:r w:rsidRPr="000969C1">
        <w:rPr>
          <w:lang w:val="fr-FR"/>
        </w:rPr>
        <w:t xml:space="preserve"> de régler une situation individuelle.</w:t>
      </w:r>
    </w:p>
    <w:p w:rsidR="00E74BAC" w:rsidRDefault="00E74BAC" w:rsidP="009E35DC">
      <w:pPr>
        <w:pStyle w:val="ECHRPara"/>
        <w:rPr>
          <w:lang w:val="fr-FR"/>
        </w:rPr>
      </w:pPr>
      <w:r>
        <w:rPr>
          <w:lang w:val="fr-FR"/>
        </w:rPr>
        <w:t>33.  La Cour note que le requérant n</w:t>
      </w:r>
      <w:r w:rsidR="000B4A60">
        <w:rPr>
          <w:lang w:val="fr-FR"/>
        </w:rPr>
        <w:t>’</w:t>
      </w:r>
      <w:r>
        <w:rPr>
          <w:lang w:val="fr-FR"/>
        </w:rPr>
        <w:t xml:space="preserve">a introduit aucun recours devant les juridictions internes. Elle rappelle </w:t>
      </w:r>
      <w:r w:rsidRPr="00273AEA">
        <w:rPr>
          <w:lang w:val="fr-FR"/>
        </w:rPr>
        <w:t>ici son rôle subsidiaire par rapport aux systèmes nationaux de garantie des droits de l</w:t>
      </w:r>
      <w:r w:rsidR="000B4A60">
        <w:rPr>
          <w:lang w:val="fr-FR"/>
        </w:rPr>
        <w:t>’</w:t>
      </w:r>
      <w:r w:rsidRPr="00273AEA">
        <w:rPr>
          <w:lang w:val="fr-FR"/>
        </w:rPr>
        <w:t>homme (</w:t>
      </w:r>
      <w:proofErr w:type="spellStart"/>
      <w:r w:rsidRPr="005B6AFE">
        <w:rPr>
          <w:i/>
          <w:lang w:val="fr-FR"/>
        </w:rPr>
        <w:t>Handyside</w:t>
      </w:r>
      <w:proofErr w:type="spellEnd"/>
      <w:r w:rsidRPr="005B6AFE">
        <w:rPr>
          <w:i/>
          <w:lang w:val="fr-FR"/>
        </w:rPr>
        <w:t xml:space="preserve"> c.</w:t>
      </w:r>
      <w:r w:rsidR="000B4A60">
        <w:rPr>
          <w:i/>
          <w:lang w:val="fr-FR"/>
        </w:rPr>
        <w:t> </w:t>
      </w:r>
      <w:r w:rsidRPr="005B6AFE">
        <w:rPr>
          <w:i/>
          <w:lang w:val="fr-FR"/>
        </w:rPr>
        <w:t>Royaume</w:t>
      </w:r>
      <w:r w:rsidRPr="005B6AFE">
        <w:rPr>
          <w:i/>
          <w:lang w:val="fr-FR"/>
        </w:rPr>
        <w:noBreakHyphen/>
        <w:t>Uni</w:t>
      </w:r>
      <w:r w:rsidRPr="00273AEA">
        <w:rPr>
          <w:lang w:val="fr-FR"/>
        </w:rPr>
        <w:t>, 7 décembre 1976, § 48, série A</w:t>
      </w:r>
      <w:r>
        <w:rPr>
          <w:lang w:val="fr-FR"/>
        </w:rPr>
        <w:t xml:space="preserve"> n</w:t>
      </w:r>
      <w:r w:rsidR="007347AB" w:rsidRPr="007347AB">
        <w:rPr>
          <w:vertAlign w:val="superscript"/>
          <w:lang w:val="fr-FR"/>
        </w:rPr>
        <w:t>o</w:t>
      </w:r>
      <w:r w:rsidR="007347AB">
        <w:rPr>
          <w:lang w:val="fr-FR"/>
        </w:rPr>
        <w:t xml:space="preserve"> </w:t>
      </w:r>
      <w:r w:rsidRPr="00273AEA">
        <w:rPr>
          <w:lang w:val="fr-FR"/>
        </w:rPr>
        <w:t>24</w:t>
      </w:r>
      <w:r>
        <w:rPr>
          <w:lang w:val="fr-FR"/>
        </w:rPr>
        <w:t xml:space="preserve"> et </w:t>
      </w:r>
      <w:proofErr w:type="spellStart"/>
      <w:r w:rsidRPr="009E35DC">
        <w:rPr>
          <w:i/>
          <w:lang w:val="fr-FR"/>
        </w:rPr>
        <w:t>Vučković</w:t>
      </w:r>
      <w:proofErr w:type="spellEnd"/>
      <w:r w:rsidRPr="009E35DC">
        <w:rPr>
          <w:i/>
          <w:lang w:val="fr-FR"/>
        </w:rPr>
        <w:t xml:space="preserve"> et autres c. Serbie</w:t>
      </w:r>
      <w:r w:rsidRPr="009E35DC">
        <w:rPr>
          <w:lang w:val="fr-FR"/>
        </w:rPr>
        <w:t xml:space="preserve"> [GC], </w:t>
      </w:r>
      <w:r w:rsidRPr="00DE13F1">
        <w:rPr>
          <w:lang w:val="fr-FR"/>
        </w:rPr>
        <w:t>n</w:t>
      </w:r>
      <w:r w:rsidR="007347AB" w:rsidRPr="007347AB">
        <w:rPr>
          <w:vertAlign w:val="superscript"/>
          <w:lang w:val="fr-FR"/>
        </w:rPr>
        <w:t>o</w:t>
      </w:r>
      <w:r>
        <w:rPr>
          <w:lang w:val="fr-FR"/>
        </w:rPr>
        <w:t xml:space="preserve"> 17153/11</w:t>
      </w:r>
      <w:r w:rsidRPr="009E35DC">
        <w:rPr>
          <w:lang w:val="fr-FR"/>
        </w:rPr>
        <w:t xml:space="preserve">, § </w:t>
      </w:r>
      <w:r>
        <w:rPr>
          <w:lang w:val="fr-FR"/>
        </w:rPr>
        <w:t>69</w:t>
      </w:r>
      <w:r w:rsidRPr="009E35DC">
        <w:rPr>
          <w:lang w:val="fr-FR"/>
        </w:rPr>
        <w:t>, 25 mars 2014</w:t>
      </w:r>
      <w:r>
        <w:rPr>
          <w:lang w:val="fr-FR"/>
        </w:rPr>
        <w:t>), et estime que le requérant avai</w:t>
      </w:r>
      <w:r w:rsidRPr="00273AEA">
        <w:rPr>
          <w:lang w:val="fr-FR"/>
        </w:rPr>
        <w:t xml:space="preserve">t à </w:t>
      </w:r>
      <w:r>
        <w:rPr>
          <w:lang w:val="fr-FR"/>
        </w:rPr>
        <w:t xml:space="preserve">sa </w:t>
      </w:r>
      <w:r w:rsidRPr="00273AEA">
        <w:rPr>
          <w:lang w:val="fr-FR"/>
        </w:rPr>
        <w:t xml:space="preserve">disposition </w:t>
      </w:r>
      <w:r>
        <w:rPr>
          <w:lang w:val="fr-FR"/>
        </w:rPr>
        <w:t>plusieurs normes légales</w:t>
      </w:r>
      <w:r w:rsidRPr="00273AEA">
        <w:rPr>
          <w:lang w:val="fr-FR"/>
        </w:rPr>
        <w:t xml:space="preserve"> qui </w:t>
      </w:r>
      <w:r>
        <w:rPr>
          <w:lang w:val="fr-FR"/>
        </w:rPr>
        <w:t>lui</w:t>
      </w:r>
      <w:r w:rsidRPr="00273AEA">
        <w:rPr>
          <w:lang w:val="fr-FR"/>
        </w:rPr>
        <w:t xml:space="preserve"> aurai</w:t>
      </w:r>
      <w:r w:rsidR="00EA4BB8">
        <w:rPr>
          <w:lang w:val="fr-FR"/>
        </w:rPr>
        <w:t>en</w:t>
      </w:r>
      <w:r w:rsidRPr="00273AEA">
        <w:rPr>
          <w:lang w:val="fr-FR"/>
        </w:rPr>
        <w:t>t permis de donner aux juridictions internes l</w:t>
      </w:r>
      <w:r w:rsidR="000B4A60">
        <w:rPr>
          <w:lang w:val="fr-FR"/>
        </w:rPr>
        <w:t>’</w:t>
      </w:r>
      <w:r w:rsidRPr="00273AEA">
        <w:rPr>
          <w:lang w:val="fr-FR"/>
        </w:rPr>
        <w:t>occasion de remédier au niveau national à la prétendue violation de l</w:t>
      </w:r>
      <w:r w:rsidR="000B4A60">
        <w:rPr>
          <w:lang w:val="fr-FR"/>
        </w:rPr>
        <w:t>’</w:t>
      </w:r>
      <w:r w:rsidRPr="00273AEA">
        <w:rPr>
          <w:lang w:val="fr-FR"/>
        </w:rPr>
        <w:t xml:space="preserve">article </w:t>
      </w:r>
      <w:r>
        <w:rPr>
          <w:lang w:val="fr-FR"/>
        </w:rPr>
        <w:t>8.</w:t>
      </w:r>
    </w:p>
    <w:p w:rsidR="007347AB" w:rsidRDefault="00E74BAC" w:rsidP="009E35DC">
      <w:pPr>
        <w:pStyle w:val="ECHRPara"/>
        <w:rPr>
          <w:lang w:val="fr-FR"/>
        </w:rPr>
      </w:pPr>
      <w:r>
        <w:rPr>
          <w:lang w:val="fr-FR"/>
        </w:rPr>
        <w:t>34.  Comme le Gouvernement l</w:t>
      </w:r>
      <w:r w:rsidR="000B4A60">
        <w:rPr>
          <w:lang w:val="fr-FR"/>
        </w:rPr>
        <w:t>’</w:t>
      </w:r>
      <w:r>
        <w:rPr>
          <w:lang w:val="fr-FR"/>
        </w:rPr>
        <w:t>a souligné, le requérant aurait pu introduire</w:t>
      </w:r>
      <w:r w:rsidR="007347AB">
        <w:rPr>
          <w:lang w:val="fr-FR"/>
        </w:rPr>
        <w:t xml:space="preserve"> </w:t>
      </w:r>
      <w:r>
        <w:rPr>
          <w:lang w:val="fr-FR"/>
        </w:rPr>
        <w:t>une action devant le juge civil au sens de l</w:t>
      </w:r>
      <w:r w:rsidR="000B4A60">
        <w:rPr>
          <w:lang w:val="fr-FR"/>
        </w:rPr>
        <w:t>’</w:t>
      </w:r>
      <w:r>
        <w:rPr>
          <w:lang w:val="fr-FR"/>
        </w:rPr>
        <w:t>article 844 du code civil (voir la jurisprudence de la Cour de cassation, telle qu</w:t>
      </w:r>
      <w:r w:rsidR="000B4A60">
        <w:rPr>
          <w:lang w:val="fr-FR"/>
        </w:rPr>
        <w:t>’</w:t>
      </w:r>
      <w:r>
        <w:rPr>
          <w:lang w:val="fr-FR"/>
        </w:rPr>
        <w:t>elle peut se lire notamment dans ses arrêts n</w:t>
      </w:r>
      <w:r w:rsidR="007347AB" w:rsidRPr="007347AB">
        <w:rPr>
          <w:vertAlign w:val="superscript"/>
          <w:lang w:val="fr-FR"/>
        </w:rPr>
        <w:t>o</w:t>
      </w:r>
      <w:r>
        <w:rPr>
          <w:lang w:val="fr-FR"/>
        </w:rPr>
        <w:t> 2999 de 1989,</w:t>
      </w:r>
      <w:r w:rsidR="007347AB">
        <w:rPr>
          <w:lang w:val="fr-FR"/>
        </w:rPr>
        <w:t xml:space="preserve"> </w:t>
      </w:r>
      <w:r>
        <w:rPr>
          <w:lang w:val="fr-FR"/>
        </w:rPr>
        <w:t>n</w:t>
      </w:r>
      <w:r w:rsidR="007347AB" w:rsidRPr="007347AB">
        <w:rPr>
          <w:vertAlign w:val="superscript"/>
          <w:lang w:val="fr-FR"/>
        </w:rPr>
        <w:t>o</w:t>
      </w:r>
      <w:r>
        <w:rPr>
          <w:lang w:val="fr-FR"/>
        </w:rPr>
        <w:t xml:space="preserve"> 8300 de 1995, n</w:t>
      </w:r>
      <w:r w:rsidR="007347AB" w:rsidRPr="007347AB">
        <w:rPr>
          <w:vertAlign w:val="superscript"/>
          <w:lang w:val="fr-FR"/>
        </w:rPr>
        <w:t>o</w:t>
      </w:r>
      <w:r>
        <w:rPr>
          <w:lang w:val="fr-FR"/>
        </w:rPr>
        <w:t xml:space="preserve"> 9893 de 2000).</w:t>
      </w:r>
      <w:r w:rsidRPr="00E04110">
        <w:rPr>
          <w:lang w:val="fr-FR"/>
        </w:rPr>
        <w:t xml:space="preserve"> </w:t>
      </w:r>
      <w:r>
        <w:rPr>
          <w:lang w:val="fr-FR"/>
        </w:rPr>
        <w:t>Le juge national aurait pu ainsi demander une expertise sur l</w:t>
      </w:r>
      <w:r w:rsidR="000B4A60">
        <w:rPr>
          <w:lang w:val="fr-FR"/>
        </w:rPr>
        <w:t>’</w:t>
      </w:r>
      <w:r>
        <w:rPr>
          <w:lang w:val="fr-FR"/>
        </w:rPr>
        <w:t>existence de nuisances</w:t>
      </w:r>
      <w:r w:rsidRPr="00B34A67">
        <w:rPr>
          <w:lang w:val="fr-FR"/>
        </w:rPr>
        <w:t xml:space="preserve"> </w:t>
      </w:r>
      <w:r>
        <w:rPr>
          <w:lang w:val="fr-FR"/>
        </w:rPr>
        <w:t>et sur leur danger, vérifier ainsi</w:t>
      </w:r>
      <w:r w:rsidR="007347AB">
        <w:rPr>
          <w:lang w:val="fr-FR"/>
        </w:rPr>
        <w:t xml:space="preserve"> </w:t>
      </w:r>
      <w:r>
        <w:rPr>
          <w:lang w:val="fr-FR"/>
        </w:rPr>
        <w:t>l</w:t>
      </w:r>
      <w:r w:rsidR="000B4A60">
        <w:rPr>
          <w:lang w:val="fr-FR"/>
        </w:rPr>
        <w:t>’</w:t>
      </w:r>
      <w:r>
        <w:rPr>
          <w:lang w:val="fr-FR"/>
        </w:rPr>
        <w:t>atteinte à la santé du requérant et, le cas échéant, demander la fermeture de la décharge et mettre en place un programme d</w:t>
      </w:r>
      <w:r w:rsidR="000B4A60">
        <w:rPr>
          <w:lang w:val="fr-FR"/>
        </w:rPr>
        <w:t>’</w:t>
      </w:r>
      <w:r>
        <w:rPr>
          <w:lang w:val="fr-FR"/>
        </w:rPr>
        <w:t>assainissement.</w:t>
      </w:r>
    </w:p>
    <w:p w:rsidR="00E74BAC" w:rsidRPr="00DE13F1" w:rsidRDefault="00E74BAC" w:rsidP="009E35DC">
      <w:pPr>
        <w:pStyle w:val="ECHRPara"/>
        <w:rPr>
          <w:lang w:val="fr-FR"/>
        </w:rPr>
      </w:pPr>
      <w:r>
        <w:rPr>
          <w:lang w:val="fr-FR"/>
        </w:rPr>
        <w:t>35.  Le requérant aurait également pu agir contre le propriétaire de la décharge afin de demander un dédommagement (</w:t>
      </w:r>
      <w:r w:rsidRPr="009E35DC">
        <w:rPr>
          <w:i/>
          <w:lang w:val="fr-FR"/>
        </w:rPr>
        <w:t>a contrario</w:t>
      </w:r>
      <w:r w:rsidR="00A42B81">
        <w:rPr>
          <w:i/>
          <w:lang w:val="fr-FR"/>
        </w:rPr>
        <w:t>,</w:t>
      </w:r>
      <w:r>
        <w:rPr>
          <w:i/>
          <w:lang w:val="fr-FR"/>
        </w:rPr>
        <w:t xml:space="preserve"> </w:t>
      </w:r>
      <w:r w:rsidRPr="00DE13F1">
        <w:rPr>
          <w:i/>
          <w:lang w:val="fr-FR"/>
        </w:rPr>
        <w:t xml:space="preserve">Di </w:t>
      </w:r>
      <w:proofErr w:type="spellStart"/>
      <w:r w:rsidRPr="00DE13F1">
        <w:rPr>
          <w:i/>
          <w:lang w:val="fr-FR"/>
        </w:rPr>
        <w:t>Sarno</w:t>
      </w:r>
      <w:proofErr w:type="spellEnd"/>
      <w:r w:rsidRPr="00DE13F1">
        <w:rPr>
          <w:i/>
          <w:lang w:val="fr-FR"/>
        </w:rPr>
        <w:t xml:space="preserve"> et autres</w:t>
      </w:r>
      <w:r>
        <w:rPr>
          <w:i/>
          <w:lang w:val="fr-FR"/>
        </w:rPr>
        <w:t xml:space="preserve">, </w:t>
      </w:r>
      <w:r w:rsidRPr="009E35DC">
        <w:rPr>
          <w:lang w:val="fr-FR"/>
        </w:rPr>
        <w:t>précité</w:t>
      </w:r>
      <w:r>
        <w:rPr>
          <w:lang w:val="fr-FR"/>
        </w:rPr>
        <w:t>).</w:t>
      </w:r>
    </w:p>
    <w:p w:rsidR="007347AB" w:rsidRDefault="00E74BAC" w:rsidP="009E35DC">
      <w:pPr>
        <w:pStyle w:val="ECHRPara"/>
        <w:rPr>
          <w:lang w:val="fr-FR"/>
        </w:rPr>
      </w:pPr>
      <w:r>
        <w:rPr>
          <w:lang w:val="fr-FR"/>
        </w:rPr>
        <w:t>36.  </w:t>
      </w:r>
      <w:r w:rsidRPr="00273AEA">
        <w:rPr>
          <w:lang w:val="fr-FR"/>
        </w:rPr>
        <w:t>Par ailleurs, la Cour ne dispose d</w:t>
      </w:r>
      <w:r w:rsidR="000B4A60">
        <w:rPr>
          <w:lang w:val="fr-FR"/>
        </w:rPr>
        <w:t>’</w:t>
      </w:r>
      <w:r w:rsidRPr="00273AEA">
        <w:rPr>
          <w:lang w:val="fr-FR"/>
        </w:rPr>
        <w:t xml:space="preserve">aucun élément qui lui permettrait de dire que </w:t>
      </w:r>
      <w:r>
        <w:rPr>
          <w:lang w:val="fr-FR"/>
        </w:rPr>
        <w:t>le</w:t>
      </w:r>
      <w:r w:rsidRPr="00273AEA">
        <w:rPr>
          <w:lang w:val="fr-FR"/>
        </w:rPr>
        <w:t xml:space="preserve"> recours en question n</w:t>
      </w:r>
      <w:r w:rsidR="000B4A60">
        <w:rPr>
          <w:lang w:val="fr-FR"/>
        </w:rPr>
        <w:t>’</w:t>
      </w:r>
      <w:r w:rsidRPr="00273AEA">
        <w:rPr>
          <w:lang w:val="fr-FR"/>
        </w:rPr>
        <w:t>é</w:t>
      </w:r>
      <w:r>
        <w:rPr>
          <w:lang w:val="fr-FR"/>
        </w:rPr>
        <w:t xml:space="preserve">tait </w:t>
      </w:r>
      <w:r w:rsidRPr="00273AEA">
        <w:rPr>
          <w:lang w:val="fr-FR"/>
        </w:rPr>
        <w:t>pas susceptible d</w:t>
      </w:r>
      <w:r w:rsidR="000B4A60">
        <w:rPr>
          <w:lang w:val="fr-FR"/>
        </w:rPr>
        <w:t>’</w:t>
      </w:r>
      <w:r w:rsidRPr="00273AEA">
        <w:rPr>
          <w:lang w:val="fr-FR"/>
        </w:rPr>
        <w:t xml:space="preserve">apporter un redressement approprié au grief </w:t>
      </w:r>
      <w:r>
        <w:rPr>
          <w:lang w:val="fr-FR"/>
        </w:rPr>
        <w:t>du requérant</w:t>
      </w:r>
      <w:r w:rsidRPr="00273AEA">
        <w:rPr>
          <w:lang w:val="fr-FR"/>
        </w:rPr>
        <w:t xml:space="preserve"> tiré de l</w:t>
      </w:r>
      <w:r w:rsidR="000B4A60">
        <w:rPr>
          <w:lang w:val="fr-FR"/>
        </w:rPr>
        <w:t>’</w:t>
      </w:r>
      <w:r w:rsidRPr="00273AEA">
        <w:rPr>
          <w:lang w:val="fr-FR"/>
        </w:rPr>
        <w:t xml:space="preserve">article </w:t>
      </w:r>
      <w:r>
        <w:rPr>
          <w:lang w:val="fr-FR"/>
        </w:rPr>
        <w:t>8</w:t>
      </w:r>
      <w:r w:rsidRPr="00273AEA">
        <w:rPr>
          <w:lang w:val="fr-FR"/>
        </w:rPr>
        <w:t xml:space="preserve"> </w:t>
      </w:r>
      <w:r>
        <w:rPr>
          <w:lang w:val="fr-FR"/>
        </w:rPr>
        <w:t>de la Convention</w:t>
      </w:r>
      <w:r w:rsidRPr="00273AEA">
        <w:rPr>
          <w:lang w:val="fr-FR"/>
        </w:rPr>
        <w:t xml:space="preserve"> et qu</w:t>
      </w:r>
      <w:r w:rsidR="000B4A60">
        <w:rPr>
          <w:lang w:val="fr-FR"/>
        </w:rPr>
        <w:t>’</w:t>
      </w:r>
      <w:r w:rsidRPr="00273AEA">
        <w:rPr>
          <w:lang w:val="fr-FR"/>
        </w:rPr>
        <w:t>il n</w:t>
      </w:r>
      <w:r w:rsidR="000B4A60">
        <w:rPr>
          <w:lang w:val="fr-FR"/>
        </w:rPr>
        <w:t>’</w:t>
      </w:r>
      <w:r w:rsidRPr="00273AEA">
        <w:rPr>
          <w:lang w:val="fr-FR"/>
        </w:rPr>
        <w:t>offrait pas des perspectives raisonnables de succès (voir, en ce sens et</w:t>
      </w:r>
      <w:r>
        <w:rPr>
          <w:lang w:val="fr-FR"/>
        </w:rPr>
        <w:t>,</w:t>
      </w:r>
      <w:r w:rsidRPr="00273AEA">
        <w:rPr>
          <w:lang w:val="fr-FR"/>
        </w:rPr>
        <w:t xml:space="preserve"> </w:t>
      </w:r>
      <w:r w:rsidRPr="009E35DC">
        <w:rPr>
          <w:i/>
          <w:lang w:val="fr-FR"/>
        </w:rPr>
        <w:t>mutatis mutandis</w:t>
      </w:r>
      <w:r w:rsidRPr="00273AEA">
        <w:rPr>
          <w:lang w:val="fr-FR"/>
        </w:rPr>
        <w:t xml:space="preserve">, </w:t>
      </w:r>
      <w:proofErr w:type="spellStart"/>
      <w:r w:rsidRPr="005C4973">
        <w:rPr>
          <w:i/>
          <w:lang w:val="fr-FR"/>
        </w:rPr>
        <w:t>Taron</w:t>
      </w:r>
      <w:proofErr w:type="spellEnd"/>
      <w:r w:rsidRPr="005C4973">
        <w:rPr>
          <w:i/>
          <w:lang w:val="fr-FR"/>
        </w:rPr>
        <w:t xml:space="preserve"> c. Allemagne</w:t>
      </w:r>
      <w:r w:rsidRPr="00273AEA">
        <w:rPr>
          <w:lang w:val="fr-FR"/>
        </w:rPr>
        <w:t xml:space="preserve"> (déc.),</w:t>
      </w:r>
      <w:r>
        <w:rPr>
          <w:lang w:val="fr-FR"/>
        </w:rPr>
        <w:t xml:space="preserve"> n</w:t>
      </w:r>
      <w:r w:rsidR="007347AB" w:rsidRPr="007347AB">
        <w:rPr>
          <w:vertAlign w:val="superscript"/>
          <w:lang w:val="fr-FR"/>
        </w:rPr>
        <w:t>o</w:t>
      </w:r>
      <w:r w:rsidR="000B4A60">
        <w:rPr>
          <w:vertAlign w:val="superscript"/>
          <w:lang w:val="fr-FR"/>
        </w:rPr>
        <w:t> </w:t>
      </w:r>
      <w:hyperlink r:id="rId15" w:anchor="{&quot;appno&quot;:[&quot;53126/07&quot;]}" w:tgtFrame="_blank" w:history="1">
        <w:r w:rsidRPr="00767B56">
          <w:rPr>
            <w:rStyle w:val="Hyperlink"/>
            <w:color w:val="auto"/>
            <w:u w:val="none"/>
            <w:lang w:val="fr-FR"/>
          </w:rPr>
          <w:t>53126/07</w:t>
        </w:r>
      </w:hyperlink>
      <w:r w:rsidRPr="00767B56">
        <w:rPr>
          <w:lang w:val="fr-FR"/>
        </w:rPr>
        <w:t xml:space="preserve">, </w:t>
      </w:r>
      <w:r w:rsidRPr="00273AEA">
        <w:rPr>
          <w:lang w:val="fr-FR"/>
        </w:rPr>
        <w:t>§ 40, 29 mai 2012). Il convient de rappeler ici que lorsqu</w:t>
      </w:r>
      <w:r w:rsidR="000B4A60">
        <w:rPr>
          <w:lang w:val="fr-FR"/>
        </w:rPr>
        <w:t>’</w:t>
      </w:r>
      <w:r w:rsidRPr="00273AEA">
        <w:rPr>
          <w:lang w:val="fr-FR"/>
        </w:rPr>
        <w:t>il existe un doute sur l</w:t>
      </w:r>
      <w:r w:rsidR="000B4A60">
        <w:rPr>
          <w:lang w:val="fr-FR"/>
        </w:rPr>
        <w:t>’</w:t>
      </w:r>
      <w:r>
        <w:rPr>
          <w:lang w:val="fr-FR"/>
        </w:rPr>
        <w:t>effectiv</w:t>
      </w:r>
      <w:r w:rsidRPr="00273AEA">
        <w:rPr>
          <w:lang w:val="fr-FR"/>
        </w:rPr>
        <w:t>ité et les chances de succès d</w:t>
      </w:r>
      <w:r w:rsidR="000B4A60">
        <w:rPr>
          <w:lang w:val="fr-FR"/>
        </w:rPr>
        <w:t>’</w:t>
      </w:r>
      <w:r w:rsidRPr="00273AEA">
        <w:rPr>
          <w:lang w:val="fr-FR"/>
        </w:rPr>
        <w:t>un recours interne, celui-ci doit être tenté (</w:t>
      </w:r>
      <w:r w:rsidRPr="005C4973">
        <w:rPr>
          <w:i/>
          <w:lang w:val="fr-FR"/>
        </w:rPr>
        <w:t>Voisine c. France</w:t>
      </w:r>
      <w:r w:rsidRPr="005C4973">
        <w:rPr>
          <w:lang w:val="fr-FR"/>
        </w:rPr>
        <w:t>, n</w:t>
      </w:r>
      <w:r w:rsidR="007347AB" w:rsidRPr="007347AB">
        <w:rPr>
          <w:vertAlign w:val="superscript"/>
          <w:lang w:val="fr-FR"/>
        </w:rPr>
        <w:t>o</w:t>
      </w:r>
      <w:r w:rsidRPr="005C4973">
        <w:rPr>
          <w:lang w:val="fr-FR"/>
        </w:rPr>
        <w:t xml:space="preserve">  </w:t>
      </w:r>
      <w:hyperlink r:id="rId16" w:anchor="{&quot;appno&quot;:[&quot;27362/95&quot;]}" w:tgtFrame="_blank" w:history="1">
        <w:r w:rsidRPr="005C4973">
          <w:rPr>
            <w:rStyle w:val="Hyperlink"/>
            <w:color w:val="auto"/>
            <w:u w:val="none"/>
            <w:lang w:val="fr-FR"/>
          </w:rPr>
          <w:t>27362/95</w:t>
        </w:r>
      </w:hyperlink>
      <w:r w:rsidRPr="005C4973">
        <w:rPr>
          <w:lang w:val="fr-FR"/>
        </w:rPr>
        <w:t xml:space="preserve">, décision de la Commission du 14 janvier 1998, </w:t>
      </w:r>
      <w:proofErr w:type="spellStart"/>
      <w:r w:rsidRPr="009E35DC">
        <w:rPr>
          <w:i/>
          <w:lang w:val="fr-FR"/>
        </w:rPr>
        <w:t>Gürceğiz</w:t>
      </w:r>
      <w:proofErr w:type="spellEnd"/>
      <w:r w:rsidRPr="009E35DC">
        <w:rPr>
          <w:i/>
          <w:lang w:val="fr-FR"/>
        </w:rPr>
        <w:t xml:space="preserve"> c. Turquie</w:t>
      </w:r>
      <w:r w:rsidRPr="009E35DC">
        <w:rPr>
          <w:lang w:val="fr-FR"/>
        </w:rPr>
        <w:t>, n</w:t>
      </w:r>
      <w:r w:rsidRPr="009E35DC">
        <w:rPr>
          <w:vertAlign w:val="superscript"/>
          <w:lang w:val="fr-FR"/>
        </w:rPr>
        <w:t>o</w:t>
      </w:r>
      <w:r w:rsidRPr="009E35DC">
        <w:rPr>
          <w:lang w:val="fr-FR"/>
        </w:rPr>
        <w:t xml:space="preserve"> 11045/07</w:t>
      </w:r>
      <w:r w:rsidRPr="009E35DC">
        <w:rPr>
          <w:snapToGrid w:val="0"/>
          <w:lang w:val="fr-FR"/>
        </w:rPr>
        <w:t xml:space="preserve">, § </w:t>
      </w:r>
      <w:r>
        <w:rPr>
          <w:snapToGrid w:val="0"/>
          <w:lang w:val="fr-FR"/>
        </w:rPr>
        <w:t>32</w:t>
      </w:r>
      <w:r w:rsidRPr="009E35DC">
        <w:rPr>
          <w:snapToGrid w:val="0"/>
          <w:lang w:val="fr-FR"/>
        </w:rPr>
        <w:t xml:space="preserve">, 15 </w:t>
      </w:r>
      <w:r w:rsidRPr="009E35DC">
        <w:rPr>
          <w:lang w:val="fr-FR"/>
        </w:rPr>
        <w:t>novembre</w:t>
      </w:r>
      <w:r w:rsidRPr="009E35DC">
        <w:rPr>
          <w:snapToGrid w:val="0"/>
          <w:lang w:val="fr-FR"/>
        </w:rPr>
        <w:t xml:space="preserve"> 2012</w:t>
      </w:r>
      <w:r w:rsidRPr="005C4973">
        <w:rPr>
          <w:lang w:val="fr-FR"/>
        </w:rPr>
        <w:t>).</w:t>
      </w:r>
    </w:p>
    <w:p w:rsidR="00E74BAC" w:rsidRDefault="00E74BAC" w:rsidP="009E35DC">
      <w:pPr>
        <w:pStyle w:val="ECHRPara"/>
        <w:rPr>
          <w:lang w:val="fr-FR"/>
        </w:rPr>
      </w:pPr>
      <w:r>
        <w:rPr>
          <w:lang w:val="fr-FR"/>
        </w:rPr>
        <w:t>37.  </w:t>
      </w:r>
      <w:r w:rsidRPr="009B3D18">
        <w:rPr>
          <w:lang w:val="fr-FR"/>
        </w:rPr>
        <w:t xml:space="preserve">En renonçant à faire usage </w:t>
      </w:r>
      <w:r w:rsidRPr="009E35DC">
        <w:rPr>
          <w:lang w:val="fr-FR"/>
        </w:rPr>
        <w:t xml:space="preserve">de cette procédure qui était à sa disposition </w:t>
      </w:r>
      <w:r w:rsidRPr="009B3D18">
        <w:rPr>
          <w:lang w:val="fr-FR"/>
        </w:rPr>
        <w:t>le requérant s</w:t>
      </w:r>
      <w:r w:rsidR="000B4A60">
        <w:rPr>
          <w:lang w:val="fr-FR"/>
        </w:rPr>
        <w:t>’</w:t>
      </w:r>
      <w:r w:rsidRPr="009B3D18">
        <w:rPr>
          <w:lang w:val="fr-FR"/>
        </w:rPr>
        <w:t>est privé lui-même de la</w:t>
      </w:r>
      <w:r>
        <w:rPr>
          <w:lang w:val="fr-FR"/>
        </w:rPr>
        <w:t xml:space="preserve"> possibilité de </w:t>
      </w:r>
      <w:r w:rsidRPr="00767B56">
        <w:rPr>
          <w:lang w:val="fr-FR"/>
        </w:rPr>
        <w:t>protéger ses droits garantis par l</w:t>
      </w:r>
      <w:r w:rsidR="000B4A60">
        <w:rPr>
          <w:lang w:val="fr-FR"/>
        </w:rPr>
        <w:t>’</w:t>
      </w:r>
      <w:r w:rsidRPr="00767B56">
        <w:rPr>
          <w:lang w:val="fr-FR"/>
        </w:rPr>
        <w:t xml:space="preserve">article 8 de la Convention </w:t>
      </w:r>
      <w:r>
        <w:rPr>
          <w:lang w:val="fr-FR"/>
        </w:rPr>
        <w:t>à la suite des</w:t>
      </w:r>
      <w:r w:rsidRPr="00767B56">
        <w:rPr>
          <w:lang w:val="fr-FR"/>
        </w:rPr>
        <w:t xml:space="preserve"> nuisances dénoncées.</w:t>
      </w:r>
    </w:p>
    <w:p w:rsidR="00E74BAC" w:rsidRPr="005C4973" w:rsidRDefault="00E74BAC" w:rsidP="009E35DC">
      <w:pPr>
        <w:pStyle w:val="ECHRPara"/>
        <w:rPr>
          <w:lang w:val="fr-FR"/>
        </w:rPr>
      </w:pPr>
      <w:r>
        <w:rPr>
          <w:lang w:val="fr-FR"/>
        </w:rPr>
        <w:t>38.  </w:t>
      </w:r>
      <w:r w:rsidRPr="005C4973">
        <w:rPr>
          <w:lang w:val="fr-FR"/>
        </w:rPr>
        <w:t>La Cour accueille donc l</w:t>
      </w:r>
      <w:r w:rsidR="000B4A60">
        <w:rPr>
          <w:lang w:val="fr-FR"/>
        </w:rPr>
        <w:t>’</w:t>
      </w:r>
      <w:r w:rsidRPr="005C4973">
        <w:rPr>
          <w:lang w:val="fr-FR"/>
        </w:rPr>
        <w:t>exception du Gouvernement et rejette la requête pour non-épuisement des voies de recours internes, en application de l</w:t>
      </w:r>
      <w:r w:rsidR="000B4A60">
        <w:rPr>
          <w:lang w:val="fr-FR"/>
        </w:rPr>
        <w:t>’</w:t>
      </w:r>
      <w:r w:rsidRPr="005C4973">
        <w:rPr>
          <w:lang w:val="fr-FR"/>
        </w:rPr>
        <w:t>article 35 §§ 1 et 4 de la Convention.</w:t>
      </w:r>
    </w:p>
    <w:p w:rsidR="007347AB" w:rsidRDefault="00E74BAC" w:rsidP="000B4A60">
      <w:pPr>
        <w:pStyle w:val="JuParaLast"/>
        <w:rPr>
          <w:lang w:val="fr-FR"/>
        </w:rPr>
      </w:pPr>
      <w:r w:rsidRPr="009408FB">
        <w:rPr>
          <w:lang w:val="fr-FR"/>
        </w:rPr>
        <w:t>Par ces motifs, la Cour, à l</w:t>
      </w:r>
      <w:r w:rsidR="000B4A60">
        <w:rPr>
          <w:lang w:val="fr-FR"/>
        </w:rPr>
        <w:t>’</w:t>
      </w:r>
      <w:r w:rsidRPr="009408FB">
        <w:rPr>
          <w:lang w:val="fr-FR"/>
        </w:rPr>
        <w:t>unanimité,</w:t>
      </w:r>
    </w:p>
    <w:p w:rsidR="007347AB" w:rsidRDefault="00E74BAC" w:rsidP="009E35DC">
      <w:pPr>
        <w:pStyle w:val="DecList"/>
        <w:rPr>
          <w:lang w:val="fr-FR"/>
        </w:rPr>
      </w:pPr>
      <w:r w:rsidRPr="009408FB">
        <w:rPr>
          <w:i/>
          <w:lang w:val="fr-FR"/>
        </w:rPr>
        <w:t>Déclare</w:t>
      </w:r>
      <w:r w:rsidRPr="009408FB">
        <w:rPr>
          <w:lang w:val="fr-FR"/>
        </w:rPr>
        <w:t xml:space="preserve"> la requête irrecevable</w:t>
      </w:r>
    </w:p>
    <w:p w:rsidR="00CE6ED9" w:rsidRPr="006424BD" w:rsidRDefault="00E74BAC" w:rsidP="00B87FB1">
      <w:pPr>
        <w:pStyle w:val="JuSigned"/>
        <w:rPr>
          <w:lang w:val="fr-FR"/>
        </w:rPr>
      </w:pPr>
      <w:r w:rsidRPr="006424BD">
        <w:rPr>
          <w:lang w:val="fr-FR"/>
        </w:rPr>
        <w:tab/>
        <w:t>Stanley Naismith</w:t>
      </w:r>
      <w:r w:rsidR="006544C4" w:rsidRPr="006424BD">
        <w:rPr>
          <w:lang w:val="fr-FR"/>
        </w:rPr>
        <w:tab/>
      </w:r>
      <w:proofErr w:type="spellStart"/>
      <w:r w:rsidRPr="006424BD">
        <w:rPr>
          <w:lang w:val="fr-FR"/>
        </w:rPr>
        <w:t>Işıl</w:t>
      </w:r>
      <w:proofErr w:type="spellEnd"/>
      <w:r w:rsidRPr="006424BD">
        <w:rPr>
          <w:lang w:val="fr-FR"/>
        </w:rPr>
        <w:t xml:space="preserve"> </w:t>
      </w:r>
      <w:proofErr w:type="spellStart"/>
      <w:r w:rsidRPr="006424BD">
        <w:rPr>
          <w:lang w:val="fr-FR"/>
        </w:rPr>
        <w:t>Karakaş</w:t>
      </w:r>
      <w:proofErr w:type="spellEnd"/>
      <w:r w:rsidR="006544C4" w:rsidRPr="006424BD">
        <w:rPr>
          <w:lang w:val="fr-FR"/>
        </w:rPr>
        <w:br/>
      </w:r>
      <w:r w:rsidR="006544C4" w:rsidRPr="006424BD">
        <w:rPr>
          <w:lang w:val="fr-FR"/>
        </w:rPr>
        <w:tab/>
      </w:r>
      <w:r w:rsidRPr="006424BD">
        <w:rPr>
          <w:lang w:val="fr-FR"/>
        </w:rPr>
        <w:t>Greffier</w:t>
      </w:r>
      <w:r w:rsidR="006544C4" w:rsidRPr="006424BD">
        <w:rPr>
          <w:lang w:val="fr-FR"/>
        </w:rPr>
        <w:tab/>
      </w:r>
      <w:r w:rsidRPr="006424BD">
        <w:rPr>
          <w:lang w:val="fr-FR"/>
        </w:rPr>
        <w:t>Présidente</w:t>
      </w:r>
    </w:p>
    <w:sectPr w:rsidR="00CE6ED9" w:rsidRPr="006424BD" w:rsidSect="00AA5557">
      <w:headerReference w:type="even" r:id="rId17"/>
      <w:headerReference w:type="default" r:id="rId18"/>
      <w:headerReference w:type="first" r:id="rId19"/>
      <w:footerReference w:type="first" r:id="rId20"/>
      <w:footnotePr>
        <w:numRestart w:val="eachPage"/>
      </w:footnotePr>
      <w:pgSz w:w="11906" w:h="16838" w:code="9"/>
      <w:pgMar w:top="2274" w:right="2274" w:bottom="2274" w:left="2274" w:header="1701"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4BAC" w:rsidRDefault="00E74BAC" w:rsidP="006544C4">
      <w:r>
        <w:separator/>
      </w:r>
    </w:p>
  </w:endnote>
  <w:endnote w:type="continuationSeparator" w:id="0">
    <w:p w:rsidR="00E74BAC" w:rsidRDefault="00E74BAC" w:rsidP="00654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BAC" w:rsidRPr="00150BFA" w:rsidRDefault="00E74BAC" w:rsidP="0020718E">
    <w:pPr>
      <w:jc w:val="center"/>
    </w:pPr>
    <w:r>
      <w:rPr>
        <w:noProof/>
        <w:lang w:eastAsia="ja-JP"/>
      </w:rPr>
      <w:drawing>
        <wp:inline distT="0" distB="0" distL="0" distR="0" wp14:anchorId="4A24CC2C" wp14:editId="00B9A38F">
          <wp:extent cx="771525" cy="619125"/>
          <wp:effectExtent l="0" t="0" r="9525" b="9525"/>
          <wp:docPr id="3" name="Picture 3"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rsidR="00112D62" w:rsidRPr="00633A19" w:rsidRDefault="00432CD9" w:rsidP="003146E4">
    <w:pPr>
      <w:jc w:val="center"/>
      <w:rPr>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4BAC" w:rsidRDefault="00E74BAC" w:rsidP="006544C4">
      <w:r>
        <w:separator/>
      </w:r>
    </w:p>
  </w:footnote>
  <w:footnote w:type="continuationSeparator" w:id="0">
    <w:p w:rsidR="00E74BAC" w:rsidRDefault="00E74BAC" w:rsidP="006544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D62" w:rsidRPr="000D527F" w:rsidRDefault="00E74BAC" w:rsidP="003312A3">
    <w:pPr>
      <w:pStyle w:val="ECHRHeader"/>
      <w:rPr>
        <w:lang w:val="en-GB"/>
      </w:rPr>
    </w:pPr>
    <w:r>
      <w:rPr>
        <w:rStyle w:val="PageNumber"/>
        <w:lang w:val="en-GB"/>
      </w:rPr>
      <w:fldChar w:fldCharType="begin"/>
    </w:r>
    <w:r>
      <w:rPr>
        <w:rStyle w:val="PageNumber"/>
        <w:lang w:val="en-GB"/>
      </w:rPr>
      <w:instrText xml:space="preserve"> PAGE </w:instrText>
    </w:r>
    <w:r>
      <w:rPr>
        <w:rStyle w:val="PageNumber"/>
        <w:lang w:val="en-GB"/>
      </w:rPr>
      <w:fldChar w:fldCharType="separate"/>
    </w:r>
    <w:r w:rsidR="00432CD9">
      <w:rPr>
        <w:rStyle w:val="PageNumber"/>
        <w:noProof/>
        <w:lang w:val="en-GB"/>
      </w:rPr>
      <w:t>26</w:t>
    </w:r>
    <w:r>
      <w:rPr>
        <w:rStyle w:val="PageNumber"/>
        <w:lang w:val="en-GB"/>
      </w:rPr>
      <w:fldChar w:fldCharType="end"/>
    </w:r>
    <w:r w:rsidR="00334EC5" w:rsidRPr="000D527F">
      <w:rPr>
        <w:lang w:val="en-GB"/>
      </w:rPr>
      <w:tab/>
      <w:t xml:space="preserve">DÉCISION </w:t>
    </w:r>
    <w:r>
      <w:rPr>
        <w:lang w:val="en-GB"/>
      </w:rPr>
      <w:t>DE CIANTIS c. ITALIE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D62" w:rsidRPr="000D527F" w:rsidRDefault="00334EC5" w:rsidP="006544C4">
    <w:pPr>
      <w:pStyle w:val="ECHRHeader"/>
      <w:rPr>
        <w:lang w:val="en-GB"/>
      </w:rPr>
    </w:pPr>
    <w:r>
      <w:tab/>
    </w:r>
    <w:r w:rsidRPr="000D527F">
      <w:rPr>
        <w:lang w:val="en-GB"/>
      </w:rPr>
      <w:t xml:space="preserve">DÉCISION </w:t>
    </w:r>
    <w:r w:rsidR="00E74BAC">
      <w:rPr>
        <w:lang w:val="en-GB"/>
      </w:rPr>
      <w:t>DE CIANTIS c. ITALIE</w:t>
    </w:r>
    <w:r w:rsidRPr="000D527F">
      <w:rPr>
        <w:lang w:val="en-GB"/>
      </w:rPr>
      <w:tab/>
    </w:r>
    <w:r w:rsidR="00E74BAC">
      <w:rPr>
        <w:rStyle w:val="PageNumber"/>
        <w:lang w:val="en-GB"/>
      </w:rPr>
      <w:fldChar w:fldCharType="begin"/>
    </w:r>
    <w:r w:rsidR="00E74BAC">
      <w:rPr>
        <w:rStyle w:val="PageNumber"/>
        <w:lang w:val="en-GB"/>
      </w:rPr>
      <w:instrText xml:space="preserve"> PAGE </w:instrText>
    </w:r>
    <w:r w:rsidR="00E74BAC">
      <w:rPr>
        <w:rStyle w:val="PageNumber"/>
        <w:lang w:val="en-GB"/>
      </w:rPr>
      <w:fldChar w:fldCharType="separate"/>
    </w:r>
    <w:r w:rsidR="00432CD9">
      <w:rPr>
        <w:rStyle w:val="PageNumber"/>
        <w:noProof/>
        <w:lang w:val="en-GB"/>
      </w:rPr>
      <w:t>26</w:t>
    </w:r>
    <w:r w:rsidR="00E74BAC">
      <w:rPr>
        <w:rStyle w:val="PageNumber"/>
        <w:lang w:val="en-GB"/>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BAC" w:rsidRPr="00A45145" w:rsidRDefault="00E74BAC" w:rsidP="00A45145">
    <w:pPr>
      <w:jc w:val="center"/>
    </w:pPr>
    <w:r>
      <w:rPr>
        <w:noProof/>
        <w:lang w:eastAsia="ja-JP"/>
      </w:rPr>
      <w:drawing>
        <wp:inline distT="0" distB="0" distL="0" distR="0" wp14:anchorId="42A953FD" wp14:editId="7507DFE2">
          <wp:extent cx="2962275" cy="1219200"/>
          <wp:effectExtent l="0" t="0" r="9525" b="0"/>
          <wp:docPr id="1" name="Picture 1"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112D62" w:rsidRDefault="00432CD9" w:rsidP="003146E4">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26C560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784B49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2BEA742"/>
    <w:lvl w:ilvl="0">
      <w:start w:val="1"/>
      <w:numFmt w:val="decimal"/>
      <w:pStyle w:val="ListNumber3"/>
      <w:lvlText w:val="%1."/>
      <w:lvlJc w:val="left"/>
      <w:pPr>
        <w:tabs>
          <w:tab w:val="num" w:pos="926"/>
        </w:tabs>
        <w:ind w:left="926" w:hanging="360"/>
      </w:pPr>
    </w:lvl>
  </w:abstractNum>
  <w:abstractNum w:abstractNumId="3">
    <w:nsid w:val="FFFFFF7F"/>
    <w:multiLevelType w:val="singleLevel"/>
    <w:tmpl w:val="50CE4694"/>
    <w:lvl w:ilvl="0">
      <w:start w:val="1"/>
      <w:numFmt w:val="decimal"/>
      <w:pStyle w:val="ListNumber2"/>
      <w:lvlText w:val="%1."/>
      <w:lvlJc w:val="left"/>
      <w:pPr>
        <w:tabs>
          <w:tab w:val="num" w:pos="643"/>
        </w:tabs>
        <w:ind w:left="643" w:hanging="360"/>
      </w:pPr>
    </w:lvl>
  </w:abstractNum>
  <w:abstractNum w:abstractNumId="4">
    <w:nsid w:val="FFFFFF80"/>
    <w:multiLevelType w:val="singleLevel"/>
    <w:tmpl w:val="BBB0CDA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3FAB61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97A584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A5A107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DE83B68"/>
    <w:lvl w:ilvl="0">
      <w:start w:val="1"/>
      <w:numFmt w:val="decimal"/>
      <w:pStyle w:val="ListNumber"/>
      <w:lvlText w:val="%1."/>
      <w:lvlJc w:val="left"/>
      <w:pPr>
        <w:tabs>
          <w:tab w:val="num" w:pos="360"/>
        </w:tabs>
        <w:ind w:left="360" w:hanging="360"/>
      </w:pPr>
    </w:lvl>
  </w:abstractNum>
  <w:abstractNum w:abstractNumId="9">
    <w:nsid w:val="FFFFFF89"/>
    <w:multiLevelType w:val="singleLevel"/>
    <w:tmpl w:val="215E9F4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B16086F"/>
    <w:multiLevelType w:val="multilevel"/>
    <w:tmpl w:val="F842BC8C"/>
    <w:lvl w:ilvl="0">
      <w:start w:val="1"/>
      <w:numFmt w:val="bullet"/>
      <w:lvlText w:val=""/>
      <w:lvlJc w:val="left"/>
      <w:pPr>
        <w:tabs>
          <w:tab w:val="num" w:pos="851"/>
        </w:tabs>
        <w:ind w:left="851" w:hanging="284"/>
      </w:pPr>
      <w:rPr>
        <w:rFonts w:ascii="Wingdings" w:hAnsi="Wingdings" w:hint="default"/>
        <w:color w:val="0072BC" w:themeColor="background1"/>
      </w:rPr>
    </w:lvl>
    <w:lvl w:ilvl="1">
      <w:start w:val="1"/>
      <w:numFmt w:val="bullet"/>
      <w:lvlText w:val=""/>
      <w:lvlJc w:val="left"/>
      <w:pPr>
        <w:tabs>
          <w:tab w:val="num" w:pos="1134"/>
        </w:tabs>
        <w:ind w:left="1135" w:hanging="284"/>
      </w:pPr>
      <w:rPr>
        <w:rFonts w:ascii="Wingdings" w:hAnsi="Wingdings" w:hint="default"/>
        <w:color w:val="0072BC" w:themeColor="background1"/>
      </w:rPr>
    </w:lvl>
    <w:lvl w:ilvl="2">
      <w:start w:val="1"/>
      <w:numFmt w:val="bullet"/>
      <w:lvlText w:val=""/>
      <w:lvlJc w:val="left"/>
      <w:pPr>
        <w:tabs>
          <w:tab w:val="num" w:pos="1418"/>
        </w:tabs>
        <w:ind w:left="1419" w:hanging="284"/>
      </w:pPr>
      <w:rPr>
        <w:rFonts w:ascii="Wingdings" w:hAnsi="Wingdings" w:hint="default"/>
        <w:color w:val="7F7F7F" w:themeColor="text1" w:themeTint="80"/>
      </w:rPr>
    </w:lvl>
    <w:lvl w:ilvl="3">
      <w:start w:val="1"/>
      <w:numFmt w:val="bullet"/>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11">
    <w:nsid w:val="0F5865E5"/>
    <w:multiLevelType w:val="multilevel"/>
    <w:tmpl w:val="9B34AC6C"/>
    <w:lvl w:ilvl="0">
      <w:start w:val="1"/>
      <w:numFmt w:val="decimal"/>
      <w:lvlText w:val="%1."/>
      <w:lvlJc w:val="left"/>
      <w:pPr>
        <w:tabs>
          <w:tab w:val="num" w:pos="964"/>
        </w:tabs>
        <w:ind w:left="964" w:hanging="397"/>
      </w:pPr>
      <w:rPr>
        <w:rFonts w:hint="default"/>
      </w:rPr>
    </w:lvl>
    <w:lvl w:ilvl="1">
      <w:start w:val="1"/>
      <w:numFmt w:val="lowerLetter"/>
      <w:lvlText w:val="%2."/>
      <w:lvlJc w:val="left"/>
      <w:pPr>
        <w:tabs>
          <w:tab w:val="num" w:pos="1361"/>
        </w:tabs>
        <w:ind w:left="1361" w:hanging="397"/>
      </w:pPr>
      <w:rPr>
        <w:rFonts w:hint="default"/>
      </w:rPr>
    </w:lvl>
    <w:lvl w:ilvl="2">
      <w:start w:val="1"/>
      <w:numFmt w:val="lowerRoman"/>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12">
    <w:nsid w:val="388D47DE"/>
    <w:multiLevelType w:val="multilevel"/>
    <w:tmpl w:val="8012C870"/>
    <w:lvl w:ilvl="0">
      <w:start w:val="1"/>
      <w:numFmt w:val="decimal"/>
      <w:lvlText w:val="%1."/>
      <w:lvlJc w:val="left"/>
      <w:pPr>
        <w:ind w:left="992" w:hanging="425"/>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590D1DC3"/>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726306C2"/>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76903243"/>
    <w:multiLevelType w:val="multilevel"/>
    <w:tmpl w:val="E884A926"/>
    <w:lvl w:ilvl="0">
      <w:start w:val="1"/>
      <w:numFmt w:val="decimal"/>
      <w:pStyle w:val="JuAppQuestion"/>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nsid w:val="7CCD2930"/>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2"/>
  </w:num>
  <w:num w:numId="2">
    <w:abstractNumId w:val="10"/>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1"/>
  </w:num>
  <w:num w:numId="6">
    <w:abstractNumId w:val="10"/>
  </w:num>
  <w:num w:numId="7">
    <w:abstractNumId w:val="11"/>
  </w:num>
  <w:num w:numId="8">
    <w:abstractNumId w:val="7"/>
  </w:num>
  <w:num w:numId="9">
    <w:abstractNumId w:val="6"/>
  </w:num>
  <w:num w:numId="10">
    <w:abstractNumId w:val="15"/>
  </w:num>
  <w:num w:numId="11">
    <w:abstractNumId w:val="15"/>
  </w:num>
  <w:num w:numId="12">
    <w:abstractNumId w:val="13"/>
  </w:num>
  <w:num w:numId="13">
    <w:abstractNumId w:val="14"/>
  </w:num>
  <w:num w:numId="14">
    <w:abstractNumId w:val="16"/>
  </w:num>
  <w:num w:numId="15">
    <w:abstractNumId w:val="9"/>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licationsApp" w:val="1"/>
    <w:docVar w:name="AppNatAutre" w:val="0"/>
    <w:docVar w:name="DocVarPREMATURE" w:val="0"/>
    <w:docVar w:name="EMM" w:val="0"/>
    <w:docVar w:name="ETRANSMISSION" w:val="PAR VOIE ÉLECTRONIQUE UNIQUEMENT"/>
    <w:docVar w:name="L4_1Annex" w:val="0"/>
    <w:docVar w:name="L4_1Anonymity" w:val="0"/>
    <w:docVar w:name="NBEMMDOC" w:val="0"/>
    <w:docVar w:name="Plural" w:val="0"/>
    <w:docVar w:name="SignForeName" w:val="0"/>
  </w:docVars>
  <w:rsids>
    <w:rsidRoot w:val="00E74BAC"/>
    <w:rsid w:val="000041F8"/>
    <w:rsid w:val="000042A8"/>
    <w:rsid w:val="00004308"/>
    <w:rsid w:val="00005BF0"/>
    <w:rsid w:val="00007154"/>
    <w:rsid w:val="000103AE"/>
    <w:rsid w:val="00011D69"/>
    <w:rsid w:val="00012AD3"/>
    <w:rsid w:val="00015C2D"/>
    <w:rsid w:val="00015F00"/>
    <w:rsid w:val="00022C1D"/>
    <w:rsid w:val="00034987"/>
    <w:rsid w:val="000602DF"/>
    <w:rsid w:val="00061B05"/>
    <w:rsid w:val="000632D5"/>
    <w:rsid w:val="000644EE"/>
    <w:rsid w:val="000925AD"/>
    <w:rsid w:val="000A24EB"/>
    <w:rsid w:val="000B4A60"/>
    <w:rsid w:val="000B6923"/>
    <w:rsid w:val="000C5F3C"/>
    <w:rsid w:val="000C6DCC"/>
    <w:rsid w:val="000D47AA"/>
    <w:rsid w:val="000D721F"/>
    <w:rsid w:val="000E069B"/>
    <w:rsid w:val="000E0E82"/>
    <w:rsid w:val="000E1DC5"/>
    <w:rsid w:val="000E223F"/>
    <w:rsid w:val="000E7D45"/>
    <w:rsid w:val="000F7851"/>
    <w:rsid w:val="00104E23"/>
    <w:rsid w:val="00111B0C"/>
    <w:rsid w:val="00120D6C"/>
    <w:rsid w:val="001257EC"/>
    <w:rsid w:val="00133D33"/>
    <w:rsid w:val="00134D64"/>
    <w:rsid w:val="00135A30"/>
    <w:rsid w:val="0013612C"/>
    <w:rsid w:val="00137FF6"/>
    <w:rsid w:val="00141650"/>
    <w:rsid w:val="00162A12"/>
    <w:rsid w:val="00166530"/>
    <w:rsid w:val="001832BD"/>
    <w:rsid w:val="001943B5"/>
    <w:rsid w:val="00195134"/>
    <w:rsid w:val="001A145B"/>
    <w:rsid w:val="001A674C"/>
    <w:rsid w:val="001B3B24"/>
    <w:rsid w:val="001C0F98"/>
    <w:rsid w:val="001C2A42"/>
    <w:rsid w:val="001D63ED"/>
    <w:rsid w:val="001D7348"/>
    <w:rsid w:val="001E035B"/>
    <w:rsid w:val="001E0961"/>
    <w:rsid w:val="001E3EAE"/>
    <w:rsid w:val="001E6F32"/>
    <w:rsid w:val="001F2145"/>
    <w:rsid w:val="001F6262"/>
    <w:rsid w:val="001F67B0"/>
    <w:rsid w:val="001F7B3D"/>
    <w:rsid w:val="00205F9F"/>
    <w:rsid w:val="00210338"/>
    <w:rsid w:val="002115FC"/>
    <w:rsid w:val="0021423C"/>
    <w:rsid w:val="00230D00"/>
    <w:rsid w:val="00231DF7"/>
    <w:rsid w:val="00231FD1"/>
    <w:rsid w:val="002339E0"/>
    <w:rsid w:val="00233CF8"/>
    <w:rsid w:val="00234E8A"/>
    <w:rsid w:val="0023575D"/>
    <w:rsid w:val="00237148"/>
    <w:rsid w:val="0024222D"/>
    <w:rsid w:val="00244B0E"/>
    <w:rsid w:val="00244F6C"/>
    <w:rsid w:val="002532C5"/>
    <w:rsid w:val="00260C03"/>
    <w:rsid w:val="0026540E"/>
    <w:rsid w:val="00275123"/>
    <w:rsid w:val="00282240"/>
    <w:rsid w:val="002948AD"/>
    <w:rsid w:val="002A01CC"/>
    <w:rsid w:val="002A61B1"/>
    <w:rsid w:val="002A663C"/>
    <w:rsid w:val="002B444B"/>
    <w:rsid w:val="002B5887"/>
    <w:rsid w:val="002C0E27"/>
    <w:rsid w:val="002C3040"/>
    <w:rsid w:val="002D022D"/>
    <w:rsid w:val="002D24BB"/>
    <w:rsid w:val="002F2AF7"/>
    <w:rsid w:val="002F7E1C"/>
    <w:rsid w:val="00301A75"/>
    <w:rsid w:val="00302F70"/>
    <w:rsid w:val="0030336F"/>
    <w:rsid w:val="0030375E"/>
    <w:rsid w:val="00312A30"/>
    <w:rsid w:val="00320F72"/>
    <w:rsid w:val="0032463E"/>
    <w:rsid w:val="00326224"/>
    <w:rsid w:val="003312A3"/>
    <w:rsid w:val="00334EC5"/>
    <w:rsid w:val="00337EE4"/>
    <w:rsid w:val="00340FFD"/>
    <w:rsid w:val="003506B1"/>
    <w:rsid w:val="00356AC7"/>
    <w:rsid w:val="003609FA"/>
    <w:rsid w:val="003710C8"/>
    <w:rsid w:val="003750BE"/>
    <w:rsid w:val="00381AF0"/>
    <w:rsid w:val="00387B9D"/>
    <w:rsid w:val="0039364F"/>
    <w:rsid w:val="00396686"/>
    <w:rsid w:val="0039778E"/>
    <w:rsid w:val="003B4941"/>
    <w:rsid w:val="003C5714"/>
    <w:rsid w:val="003C6B9F"/>
    <w:rsid w:val="003C6E2A"/>
    <w:rsid w:val="003D0299"/>
    <w:rsid w:val="003E6D80"/>
    <w:rsid w:val="003E747B"/>
    <w:rsid w:val="003F05FA"/>
    <w:rsid w:val="003F244A"/>
    <w:rsid w:val="003F30B8"/>
    <w:rsid w:val="003F4C45"/>
    <w:rsid w:val="003F5F7B"/>
    <w:rsid w:val="003F7D64"/>
    <w:rsid w:val="004047FE"/>
    <w:rsid w:val="00414300"/>
    <w:rsid w:val="00425C67"/>
    <w:rsid w:val="00427E7A"/>
    <w:rsid w:val="00432CD9"/>
    <w:rsid w:val="00436C49"/>
    <w:rsid w:val="00445366"/>
    <w:rsid w:val="00447F5B"/>
    <w:rsid w:val="00461DB0"/>
    <w:rsid w:val="00463926"/>
    <w:rsid w:val="00464C9A"/>
    <w:rsid w:val="00474F3D"/>
    <w:rsid w:val="00477E3A"/>
    <w:rsid w:val="00483E5F"/>
    <w:rsid w:val="00485FF9"/>
    <w:rsid w:val="004907F0"/>
    <w:rsid w:val="0049140B"/>
    <w:rsid w:val="004923A5"/>
    <w:rsid w:val="00496BFB"/>
    <w:rsid w:val="004A15C7"/>
    <w:rsid w:val="004B013B"/>
    <w:rsid w:val="004B112B"/>
    <w:rsid w:val="004C01E4"/>
    <w:rsid w:val="004C086C"/>
    <w:rsid w:val="004C1F56"/>
    <w:rsid w:val="004C27BC"/>
    <w:rsid w:val="004D15F3"/>
    <w:rsid w:val="004D5311"/>
    <w:rsid w:val="004D5DCC"/>
    <w:rsid w:val="004F10AF"/>
    <w:rsid w:val="004F11A4"/>
    <w:rsid w:val="004F2389"/>
    <w:rsid w:val="004F304D"/>
    <w:rsid w:val="004F61BE"/>
    <w:rsid w:val="004F66B1"/>
    <w:rsid w:val="00511C07"/>
    <w:rsid w:val="005173A6"/>
    <w:rsid w:val="00520BAA"/>
    <w:rsid w:val="00525208"/>
    <w:rsid w:val="005257A5"/>
    <w:rsid w:val="005264C0"/>
    <w:rsid w:val="00526A8A"/>
    <w:rsid w:val="00531DF2"/>
    <w:rsid w:val="005442EE"/>
    <w:rsid w:val="00547353"/>
    <w:rsid w:val="005474E7"/>
    <w:rsid w:val="005512A3"/>
    <w:rsid w:val="005578CE"/>
    <w:rsid w:val="00562781"/>
    <w:rsid w:val="0057271C"/>
    <w:rsid w:val="00572845"/>
    <w:rsid w:val="00592772"/>
    <w:rsid w:val="0059574A"/>
    <w:rsid w:val="005A1B9B"/>
    <w:rsid w:val="005A6751"/>
    <w:rsid w:val="005B092E"/>
    <w:rsid w:val="005B152C"/>
    <w:rsid w:val="005B1EE0"/>
    <w:rsid w:val="005B2B24"/>
    <w:rsid w:val="005B4425"/>
    <w:rsid w:val="005B4B94"/>
    <w:rsid w:val="005C3EE8"/>
    <w:rsid w:val="005D34F9"/>
    <w:rsid w:val="005D4190"/>
    <w:rsid w:val="005D67A3"/>
    <w:rsid w:val="005E2988"/>
    <w:rsid w:val="005E3085"/>
    <w:rsid w:val="005F51E1"/>
    <w:rsid w:val="00611C80"/>
    <w:rsid w:val="00620692"/>
    <w:rsid w:val="006242CA"/>
    <w:rsid w:val="00627507"/>
    <w:rsid w:val="00633717"/>
    <w:rsid w:val="006344E1"/>
    <w:rsid w:val="006424BD"/>
    <w:rsid w:val="006544C4"/>
    <w:rsid w:val="006545C4"/>
    <w:rsid w:val="00661971"/>
    <w:rsid w:val="00661CE8"/>
    <w:rsid w:val="006623D9"/>
    <w:rsid w:val="0066550C"/>
    <w:rsid w:val="006716F2"/>
    <w:rsid w:val="00682BF2"/>
    <w:rsid w:val="006859CE"/>
    <w:rsid w:val="00691270"/>
    <w:rsid w:val="00694BA8"/>
    <w:rsid w:val="006A037C"/>
    <w:rsid w:val="006A36F4"/>
    <w:rsid w:val="006A406F"/>
    <w:rsid w:val="006A5D3A"/>
    <w:rsid w:val="006C23D4"/>
    <w:rsid w:val="006C7BB0"/>
    <w:rsid w:val="006D3237"/>
    <w:rsid w:val="006E2E37"/>
    <w:rsid w:val="006E3CF1"/>
    <w:rsid w:val="006E7E80"/>
    <w:rsid w:val="006F48CA"/>
    <w:rsid w:val="006F64DD"/>
    <w:rsid w:val="00715127"/>
    <w:rsid w:val="00715E8E"/>
    <w:rsid w:val="00723580"/>
    <w:rsid w:val="00723755"/>
    <w:rsid w:val="0073136C"/>
    <w:rsid w:val="00731F0F"/>
    <w:rsid w:val="00733250"/>
    <w:rsid w:val="007347AB"/>
    <w:rsid w:val="00741404"/>
    <w:rsid w:val="007449E5"/>
    <w:rsid w:val="00747FF0"/>
    <w:rsid w:val="00764D4E"/>
    <w:rsid w:val="00765A1F"/>
    <w:rsid w:val="00775B6D"/>
    <w:rsid w:val="00776D68"/>
    <w:rsid w:val="007850EE"/>
    <w:rsid w:val="00785B95"/>
    <w:rsid w:val="00790E96"/>
    <w:rsid w:val="00793366"/>
    <w:rsid w:val="007A716F"/>
    <w:rsid w:val="007B270A"/>
    <w:rsid w:val="007C0695"/>
    <w:rsid w:val="007C419A"/>
    <w:rsid w:val="007C4CC8"/>
    <w:rsid w:val="007C5426"/>
    <w:rsid w:val="007C5798"/>
    <w:rsid w:val="007D4832"/>
    <w:rsid w:val="007E21B2"/>
    <w:rsid w:val="007E2C4E"/>
    <w:rsid w:val="007F1905"/>
    <w:rsid w:val="00801300"/>
    <w:rsid w:val="00802C64"/>
    <w:rsid w:val="00805E52"/>
    <w:rsid w:val="008061D0"/>
    <w:rsid w:val="008109E1"/>
    <w:rsid w:val="00810B38"/>
    <w:rsid w:val="008204C7"/>
    <w:rsid w:val="00820992"/>
    <w:rsid w:val="00823602"/>
    <w:rsid w:val="008255F5"/>
    <w:rsid w:val="0083014E"/>
    <w:rsid w:val="0083214A"/>
    <w:rsid w:val="00834220"/>
    <w:rsid w:val="00845723"/>
    <w:rsid w:val="00851EF9"/>
    <w:rsid w:val="008577FD"/>
    <w:rsid w:val="00860B03"/>
    <w:rsid w:val="0086497A"/>
    <w:rsid w:val="008713A1"/>
    <w:rsid w:val="008754AB"/>
    <w:rsid w:val="0088060C"/>
    <w:rsid w:val="00893576"/>
    <w:rsid w:val="00893E73"/>
    <w:rsid w:val="008B02DC"/>
    <w:rsid w:val="008B57CE"/>
    <w:rsid w:val="008C26DE"/>
    <w:rsid w:val="008C4AA6"/>
    <w:rsid w:val="008D2225"/>
    <w:rsid w:val="008D4752"/>
    <w:rsid w:val="008E271C"/>
    <w:rsid w:val="008E418E"/>
    <w:rsid w:val="008E5BC6"/>
    <w:rsid w:val="008E6A25"/>
    <w:rsid w:val="008F5193"/>
    <w:rsid w:val="009013A7"/>
    <w:rsid w:val="009017FB"/>
    <w:rsid w:val="009017FC"/>
    <w:rsid w:val="0090506B"/>
    <w:rsid w:val="009050C9"/>
    <w:rsid w:val="009066FC"/>
    <w:rsid w:val="009140A3"/>
    <w:rsid w:val="009144A2"/>
    <w:rsid w:val="0091510C"/>
    <w:rsid w:val="009259AC"/>
    <w:rsid w:val="00926F38"/>
    <w:rsid w:val="00934301"/>
    <w:rsid w:val="00936CD1"/>
    <w:rsid w:val="00941747"/>
    <w:rsid w:val="00941EFB"/>
    <w:rsid w:val="00947AFB"/>
    <w:rsid w:val="00951D7D"/>
    <w:rsid w:val="00957D11"/>
    <w:rsid w:val="009630C7"/>
    <w:rsid w:val="00972B55"/>
    <w:rsid w:val="009743B7"/>
    <w:rsid w:val="0098228B"/>
    <w:rsid w:val="009828DA"/>
    <w:rsid w:val="00985BAB"/>
    <w:rsid w:val="009B1B5F"/>
    <w:rsid w:val="009B6673"/>
    <w:rsid w:val="009C191B"/>
    <w:rsid w:val="009C2BD6"/>
    <w:rsid w:val="009E1F32"/>
    <w:rsid w:val="009E776C"/>
    <w:rsid w:val="00A1726E"/>
    <w:rsid w:val="00A204CF"/>
    <w:rsid w:val="00A23D49"/>
    <w:rsid w:val="00A27004"/>
    <w:rsid w:val="00A30C29"/>
    <w:rsid w:val="00A34DD6"/>
    <w:rsid w:val="00A36819"/>
    <w:rsid w:val="00A36989"/>
    <w:rsid w:val="00A42B81"/>
    <w:rsid w:val="00A43628"/>
    <w:rsid w:val="00A54192"/>
    <w:rsid w:val="00A6035E"/>
    <w:rsid w:val="00A6144C"/>
    <w:rsid w:val="00A66617"/>
    <w:rsid w:val="00A671F8"/>
    <w:rsid w:val="00A673A4"/>
    <w:rsid w:val="00A724AE"/>
    <w:rsid w:val="00A73329"/>
    <w:rsid w:val="00A82359"/>
    <w:rsid w:val="00A865D2"/>
    <w:rsid w:val="00A94C20"/>
    <w:rsid w:val="00AA227F"/>
    <w:rsid w:val="00AA3BC7"/>
    <w:rsid w:val="00AA5557"/>
    <w:rsid w:val="00AA754A"/>
    <w:rsid w:val="00AB099E"/>
    <w:rsid w:val="00AB4328"/>
    <w:rsid w:val="00AE0A2E"/>
    <w:rsid w:val="00AE354C"/>
    <w:rsid w:val="00AF4B07"/>
    <w:rsid w:val="00AF6186"/>
    <w:rsid w:val="00AF7102"/>
    <w:rsid w:val="00AF7A3A"/>
    <w:rsid w:val="00B160DB"/>
    <w:rsid w:val="00B20836"/>
    <w:rsid w:val="00B235BB"/>
    <w:rsid w:val="00B27A44"/>
    <w:rsid w:val="00B30BBF"/>
    <w:rsid w:val="00B33C03"/>
    <w:rsid w:val="00B44E56"/>
    <w:rsid w:val="00B46543"/>
    <w:rsid w:val="00B47D33"/>
    <w:rsid w:val="00B52BE0"/>
    <w:rsid w:val="00B54133"/>
    <w:rsid w:val="00B701ED"/>
    <w:rsid w:val="00B8086C"/>
    <w:rsid w:val="00B861B4"/>
    <w:rsid w:val="00B86DFE"/>
    <w:rsid w:val="00B87FB1"/>
    <w:rsid w:val="00B90990"/>
    <w:rsid w:val="00B922FF"/>
    <w:rsid w:val="00B9281E"/>
    <w:rsid w:val="00B93925"/>
    <w:rsid w:val="00B95187"/>
    <w:rsid w:val="00BA2D55"/>
    <w:rsid w:val="00BA71B1"/>
    <w:rsid w:val="00BB0637"/>
    <w:rsid w:val="00BB345F"/>
    <w:rsid w:val="00BB68EA"/>
    <w:rsid w:val="00BC1C27"/>
    <w:rsid w:val="00BC6BBF"/>
    <w:rsid w:val="00BD1572"/>
    <w:rsid w:val="00BE14E3"/>
    <w:rsid w:val="00BE3774"/>
    <w:rsid w:val="00BE41E5"/>
    <w:rsid w:val="00BF4109"/>
    <w:rsid w:val="00BF4CC3"/>
    <w:rsid w:val="00C054C7"/>
    <w:rsid w:val="00C057B5"/>
    <w:rsid w:val="00C22687"/>
    <w:rsid w:val="00C32E4D"/>
    <w:rsid w:val="00C333A0"/>
    <w:rsid w:val="00C36408"/>
    <w:rsid w:val="00C36A81"/>
    <w:rsid w:val="00C41974"/>
    <w:rsid w:val="00C53F4A"/>
    <w:rsid w:val="00C54125"/>
    <w:rsid w:val="00C55B54"/>
    <w:rsid w:val="00C6098E"/>
    <w:rsid w:val="00C6152C"/>
    <w:rsid w:val="00C74810"/>
    <w:rsid w:val="00C90D68"/>
    <w:rsid w:val="00C939FE"/>
    <w:rsid w:val="00CA4BDA"/>
    <w:rsid w:val="00CB1F66"/>
    <w:rsid w:val="00CB2951"/>
    <w:rsid w:val="00CD282B"/>
    <w:rsid w:val="00CD4C35"/>
    <w:rsid w:val="00CD7369"/>
    <w:rsid w:val="00CE0B0E"/>
    <w:rsid w:val="00CE3831"/>
    <w:rsid w:val="00CE6ED9"/>
    <w:rsid w:val="00D00ABB"/>
    <w:rsid w:val="00D02EEC"/>
    <w:rsid w:val="00D03551"/>
    <w:rsid w:val="00D06A63"/>
    <w:rsid w:val="00D07E0E"/>
    <w:rsid w:val="00D11478"/>
    <w:rsid w:val="00D15ED0"/>
    <w:rsid w:val="00D21B3E"/>
    <w:rsid w:val="00D21FED"/>
    <w:rsid w:val="00D24251"/>
    <w:rsid w:val="00D343E2"/>
    <w:rsid w:val="00D361A2"/>
    <w:rsid w:val="00D44C2E"/>
    <w:rsid w:val="00D45414"/>
    <w:rsid w:val="00D566BD"/>
    <w:rsid w:val="00D57A4D"/>
    <w:rsid w:val="00D60AA7"/>
    <w:rsid w:val="00D6435F"/>
    <w:rsid w:val="00D75E28"/>
    <w:rsid w:val="00D772C2"/>
    <w:rsid w:val="00D8008E"/>
    <w:rsid w:val="00D82C45"/>
    <w:rsid w:val="00D908A8"/>
    <w:rsid w:val="00D977B6"/>
    <w:rsid w:val="00DA4A31"/>
    <w:rsid w:val="00DA7B04"/>
    <w:rsid w:val="00DB36C2"/>
    <w:rsid w:val="00DC169B"/>
    <w:rsid w:val="00DC2AB9"/>
    <w:rsid w:val="00DC63F0"/>
    <w:rsid w:val="00DD6EE5"/>
    <w:rsid w:val="00DE386C"/>
    <w:rsid w:val="00DE4D35"/>
    <w:rsid w:val="00DF098B"/>
    <w:rsid w:val="00DF11C4"/>
    <w:rsid w:val="00DF210C"/>
    <w:rsid w:val="00DF4B6A"/>
    <w:rsid w:val="00E02897"/>
    <w:rsid w:val="00E02C09"/>
    <w:rsid w:val="00E04D59"/>
    <w:rsid w:val="00E07DA1"/>
    <w:rsid w:val="00E123CB"/>
    <w:rsid w:val="00E20E13"/>
    <w:rsid w:val="00E21DBC"/>
    <w:rsid w:val="00E275D7"/>
    <w:rsid w:val="00E27DBE"/>
    <w:rsid w:val="00E32AB1"/>
    <w:rsid w:val="00E36C71"/>
    <w:rsid w:val="00E40404"/>
    <w:rsid w:val="00E459C6"/>
    <w:rsid w:val="00E47589"/>
    <w:rsid w:val="00E64915"/>
    <w:rsid w:val="00E661D4"/>
    <w:rsid w:val="00E70091"/>
    <w:rsid w:val="00E720F5"/>
    <w:rsid w:val="00E74BAC"/>
    <w:rsid w:val="00E76D47"/>
    <w:rsid w:val="00E849F7"/>
    <w:rsid w:val="00E90302"/>
    <w:rsid w:val="00E97396"/>
    <w:rsid w:val="00EA185E"/>
    <w:rsid w:val="00EA4BB8"/>
    <w:rsid w:val="00EA592A"/>
    <w:rsid w:val="00EB14E4"/>
    <w:rsid w:val="00EB32A5"/>
    <w:rsid w:val="00EB34ED"/>
    <w:rsid w:val="00EB7BE0"/>
    <w:rsid w:val="00EC315E"/>
    <w:rsid w:val="00EC78A3"/>
    <w:rsid w:val="00ED077C"/>
    <w:rsid w:val="00ED1190"/>
    <w:rsid w:val="00ED6544"/>
    <w:rsid w:val="00EE0277"/>
    <w:rsid w:val="00EE3E00"/>
    <w:rsid w:val="00EE5DD2"/>
    <w:rsid w:val="00F00A79"/>
    <w:rsid w:val="00F00E86"/>
    <w:rsid w:val="00F07C1E"/>
    <w:rsid w:val="00F105DB"/>
    <w:rsid w:val="00F132BC"/>
    <w:rsid w:val="00F13D80"/>
    <w:rsid w:val="00F16AAA"/>
    <w:rsid w:val="00F21161"/>
    <w:rsid w:val="00F218EF"/>
    <w:rsid w:val="00F21BC7"/>
    <w:rsid w:val="00F266A2"/>
    <w:rsid w:val="00F32269"/>
    <w:rsid w:val="00F56A6F"/>
    <w:rsid w:val="00F5709C"/>
    <w:rsid w:val="00F64EF1"/>
    <w:rsid w:val="00F8765F"/>
    <w:rsid w:val="00F90767"/>
    <w:rsid w:val="00FA685B"/>
    <w:rsid w:val="00FB0C01"/>
    <w:rsid w:val="00FC18F2"/>
    <w:rsid w:val="00FC39E5"/>
    <w:rsid w:val="00FC3A78"/>
    <w:rsid w:val="00FD1005"/>
    <w:rsid w:val="00FD6C75"/>
    <w:rsid w:val="00FE71B3"/>
    <w:rsid w:val="00FF42C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0" w:defQFormat="0" w:count="267">
    <w:lsdException w:name="Normal" w:semiHidden="0" w:uiPriority="0"/>
    <w:lsdException w:name="heading 1" w:semiHidden="0" w:uiPriority="98" w:qFormat="1"/>
    <w:lsdException w:name="heading 2" w:uiPriority="98" w:unhideWhenUsed="1" w:qFormat="1"/>
    <w:lsdException w:name="heading 3" w:uiPriority="98" w:unhideWhenUsed="1" w:qFormat="1"/>
    <w:lsdException w:name="heading 4" w:uiPriority="98" w:unhideWhenUsed="1" w:qFormat="1"/>
    <w:lsdException w:name="heading 5" w:unhideWhenUsed="1" w:qFormat="1"/>
    <w:lsdException w:name="heading 6" w:uiPriority="98" w:unhideWhenUsed="1" w:qFormat="1"/>
    <w:lsdException w:name="heading 7" w:unhideWhenUsed="1" w:qFormat="1"/>
    <w:lsdException w:name="heading 8" w:unhideWhenUsed="1" w:qFormat="1"/>
    <w:lsdException w:name="heading 9" w:unhideWhenUsed="1" w:qFormat="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footnote text" w:uiPriority="95" w:unhideWhenUsed="1"/>
    <w:lsdException w:name="annotation text" w:uiPriority="0"/>
    <w:lsdException w:name="header" w:uiPriority="82" w:unhideWhenUsed="1"/>
    <w:lsdException w:name="footer" w:uiPriority="83" w:unhideWhenUsed="1"/>
    <w:lsdException w:name="caption" w:qFormat="1"/>
    <w:lsdException w:name="footnote reference" w:uiPriority="95" w:unhideWhenUsed="1"/>
    <w:lsdException w:name="annotation reference" w:uiPriority="0"/>
    <w:lsdException w:name="Title" w:semiHidden="0" w:qFormat="1"/>
    <w:lsdException w:name="Default Paragraph Font" w:uiPriority="1" w:unhideWhenUsed="1"/>
    <w:lsdException w:name="Subtitle" w:qFormat="1"/>
    <w:lsdException w:name="Hyperlink" w:unhideWhenUsed="1"/>
    <w:lsdException w:name="Strong" w:semiHidden="0" w:qFormat="1"/>
    <w:lsdException w:name="Emphasis" w:semiHidden="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qFormat="1"/>
    <w:lsdException w:name="Intense Quote" w:semiHidden="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qFormat="1"/>
    <w:lsdException w:name="Intense Emphasis" w:semiHidden="0" w:qFormat="1"/>
    <w:lsdException w:name="Subtle Reference" w:semiHidden="0" w:qFormat="1"/>
    <w:lsdException w:name="Intense Reference" w:semiHidden="0" w:qFormat="1"/>
    <w:lsdException w:name="Book Title" w:semiHidden="0" w:qFormat="1"/>
    <w:lsdException w:name="TOC Heading" w:unhideWhenUsed="1" w:qFormat="1"/>
  </w:latentStyles>
  <w:style w:type="paragraph" w:default="1" w:styleId="Normal">
    <w:name w:val="Normal"/>
    <w:semiHidden/>
    <w:rsid w:val="006544C4"/>
    <w:pPr>
      <w:jc w:val="both"/>
    </w:pPr>
    <w:rPr>
      <w:rFonts w:eastAsiaTheme="minorEastAsia"/>
      <w:sz w:val="24"/>
    </w:rPr>
  </w:style>
  <w:style w:type="paragraph" w:styleId="Heading1">
    <w:name w:val="heading 1"/>
    <w:basedOn w:val="Normal"/>
    <w:next w:val="Normal"/>
    <w:link w:val="Heading1Char"/>
    <w:uiPriority w:val="99"/>
    <w:semiHidden/>
    <w:rsid w:val="00941747"/>
    <w:pPr>
      <w:spacing w:before="480"/>
      <w:contextualSpacing/>
      <w:outlineLvl w:val="0"/>
    </w:pPr>
    <w:rPr>
      <w:rFonts w:asciiTheme="majorHAnsi" w:eastAsiaTheme="majorEastAsia" w:hAnsiTheme="majorHAnsi" w:cstheme="majorBidi"/>
      <w:b/>
      <w:bCs/>
      <w:color w:val="333333"/>
      <w:sz w:val="28"/>
      <w:szCs w:val="28"/>
    </w:rPr>
  </w:style>
  <w:style w:type="paragraph" w:styleId="Heading2">
    <w:name w:val="heading 2"/>
    <w:basedOn w:val="Normal"/>
    <w:next w:val="Normal"/>
    <w:link w:val="Heading2Char"/>
    <w:uiPriority w:val="99"/>
    <w:semiHidden/>
    <w:rsid w:val="00941747"/>
    <w:pPr>
      <w:spacing w:before="200"/>
      <w:outlineLvl w:val="1"/>
    </w:pPr>
    <w:rPr>
      <w:rFonts w:asciiTheme="majorHAnsi" w:eastAsiaTheme="majorEastAsia" w:hAnsiTheme="majorHAnsi" w:cstheme="majorBidi"/>
      <w:b/>
      <w:bCs/>
      <w:color w:val="4D4D4D"/>
      <w:sz w:val="26"/>
      <w:szCs w:val="26"/>
    </w:rPr>
  </w:style>
  <w:style w:type="paragraph" w:styleId="Heading3">
    <w:name w:val="heading 3"/>
    <w:basedOn w:val="Normal"/>
    <w:next w:val="Normal"/>
    <w:link w:val="Heading3Char"/>
    <w:uiPriority w:val="99"/>
    <w:semiHidden/>
    <w:rsid w:val="00941747"/>
    <w:pPr>
      <w:spacing w:before="200" w:line="271" w:lineRule="auto"/>
      <w:outlineLvl w:val="2"/>
    </w:pPr>
    <w:rPr>
      <w:rFonts w:asciiTheme="majorHAnsi" w:eastAsiaTheme="majorEastAsia" w:hAnsiTheme="majorHAnsi" w:cstheme="majorBidi"/>
      <w:b/>
      <w:bCs/>
      <w:color w:val="5F5F5F"/>
    </w:rPr>
  </w:style>
  <w:style w:type="paragraph" w:styleId="Heading4">
    <w:name w:val="heading 4"/>
    <w:basedOn w:val="Normal"/>
    <w:next w:val="Normal"/>
    <w:link w:val="Heading4Char"/>
    <w:uiPriority w:val="99"/>
    <w:semiHidden/>
    <w:rsid w:val="00941747"/>
    <w:pPr>
      <w:spacing w:before="200"/>
      <w:outlineLvl w:val="3"/>
    </w:pPr>
    <w:rPr>
      <w:rFonts w:asciiTheme="majorHAnsi" w:eastAsiaTheme="majorEastAsia" w:hAnsiTheme="majorHAnsi" w:cstheme="majorBidi"/>
      <w:b/>
      <w:bCs/>
      <w:i/>
      <w:iCs/>
      <w:color w:val="777777"/>
    </w:rPr>
  </w:style>
  <w:style w:type="paragraph" w:styleId="Heading5">
    <w:name w:val="heading 5"/>
    <w:basedOn w:val="Normal"/>
    <w:next w:val="Normal"/>
    <w:link w:val="Heading5Char"/>
    <w:uiPriority w:val="99"/>
    <w:semiHidden/>
    <w:qFormat/>
    <w:rsid w:val="006544C4"/>
    <w:pPr>
      <w:spacing w:before="200"/>
      <w:outlineLvl w:val="4"/>
    </w:pPr>
    <w:rPr>
      <w:rFonts w:asciiTheme="majorHAnsi" w:eastAsiaTheme="majorEastAsia" w:hAnsiTheme="majorHAnsi" w:cstheme="majorBidi"/>
      <w:b/>
      <w:bCs/>
      <w:color w:val="808080"/>
      <w:sz w:val="22"/>
    </w:rPr>
  </w:style>
  <w:style w:type="paragraph" w:styleId="Heading6">
    <w:name w:val="heading 6"/>
    <w:basedOn w:val="Normal"/>
    <w:next w:val="Normal"/>
    <w:link w:val="Heading6Char"/>
    <w:uiPriority w:val="99"/>
    <w:semiHidden/>
    <w:rsid w:val="00941747"/>
    <w:pPr>
      <w:spacing w:line="271" w:lineRule="auto"/>
      <w:outlineLvl w:val="5"/>
    </w:pPr>
    <w:rPr>
      <w:rFonts w:asciiTheme="majorHAnsi" w:eastAsiaTheme="majorEastAsia" w:hAnsiTheme="majorHAnsi" w:cstheme="majorBidi"/>
      <w:b/>
      <w:bCs/>
      <w:i/>
      <w:iCs/>
      <w:color w:val="7F7F7F" w:themeColor="text1" w:themeTint="80"/>
      <w:lang w:bidi="en-US"/>
    </w:rPr>
  </w:style>
  <w:style w:type="paragraph" w:styleId="Heading7">
    <w:name w:val="heading 7"/>
    <w:basedOn w:val="Normal"/>
    <w:next w:val="Normal"/>
    <w:link w:val="Heading7Char"/>
    <w:uiPriority w:val="99"/>
    <w:semiHidden/>
    <w:qFormat/>
    <w:rsid w:val="006544C4"/>
    <w:pPr>
      <w:outlineLvl w:val="6"/>
    </w:pPr>
    <w:rPr>
      <w:rFonts w:asciiTheme="majorHAnsi" w:eastAsiaTheme="majorEastAsia" w:hAnsiTheme="majorHAnsi" w:cstheme="majorBidi"/>
      <w:i/>
      <w:iCs/>
      <w:sz w:val="22"/>
      <w:lang w:bidi="en-US"/>
    </w:rPr>
  </w:style>
  <w:style w:type="paragraph" w:styleId="Heading8">
    <w:name w:val="heading 8"/>
    <w:basedOn w:val="Normal"/>
    <w:next w:val="Normal"/>
    <w:link w:val="Heading8Char"/>
    <w:uiPriority w:val="99"/>
    <w:semiHidden/>
    <w:qFormat/>
    <w:rsid w:val="006544C4"/>
    <w:pPr>
      <w:outlineLvl w:val="7"/>
    </w:pPr>
    <w:rPr>
      <w:rFonts w:asciiTheme="majorHAnsi" w:eastAsiaTheme="majorEastAsia" w:hAnsiTheme="majorHAnsi" w:cstheme="majorBidi"/>
      <w:sz w:val="20"/>
      <w:szCs w:val="20"/>
      <w:lang w:bidi="en-US"/>
    </w:rPr>
  </w:style>
  <w:style w:type="paragraph" w:styleId="Heading9">
    <w:name w:val="heading 9"/>
    <w:basedOn w:val="Normal"/>
    <w:next w:val="Normal"/>
    <w:link w:val="Heading9Char"/>
    <w:uiPriority w:val="99"/>
    <w:semiHidden/>
    <w:qFormat/>
    <w:rsid w:val="006544C4"/>
    <w:pPr>
      <w:outlineLvl w:val="8"/>
    </w:pPr>
    <w:rPr>
      <w:rFonts w:asciiTheme="majorHAnsi" w:eastAsiaTheme="majorEastAsia" w:hAnsiTheme="majorHAnsi" w:cstheme="majorBidi"/>
      <w:i/>
      <w:iCs/>
      <w:spacing w:val="5"/>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941747"/>
    <w:rPr>
      <w:rFonts w:ascii="Tahoma" w:hAnsi="Tahoma" w:cs="Tahoma"/>
      <w:sz w:val="16"/>
      <w:szCs w:val="16"/>
    </w:rPr>
  </w:style>
  <w:style w:type="character" w:customStyle="1" w:styleId="BalloonTextChar">
    <w:name w:val="Balloon Text Char"/>
    <w:basedOn w:val="DefaultParagraphFont"/>
    <w:link w:val="BalloonText"/>
    <w:uiPriority w:val="99"/>
    <w:semiHidden/>
    <w:rsid w:val="00A671F8"/>
    <w:rPr>
      <w:rFonts w:ascii="Tahoma" w:eastAsiaTheme="minorEastAsia" w:hAnsi="Tahoma" w:cs="Tahoma"/>
      <w:sz w:val="16"/>
      <w:szCs w:val="16"/>
    </w:rPr>
  </w:style>
  <w:style w:type="character" w:styleId="BookTitle">
    <w:name w:val="Book Title"/>
    <w:uiPriority w:val="99"/>
    <w:semiHidden/>
    <w:qFormat/>
    <w:rsid w:val="006544C4"/>
    <w:rPr>
      <w:i/>
      <w:iCs/>
      <w:smallCaps/>
      <w:spacing w:val="5"/>
    </w:rPr>
  </w:style>
  <w:style w:type="paragraph" w:customStyle="1" w:styleId="ECHRHeader">
    <w:name w:val="ECHR_Header"/>
    <w:aliases w:val="Ju_Header"/>
    <w:basedOn w:val="Header"/>
    <w:uiPriority w:val="4"/>
    <w:qFormat/>
    <w:rsid w:val="006544C4"/>
    <w:pPr>
      <w:tabs>
        <w:tab w:val="clear" w:pos="4536"/>
        <w:tab w:val="clear" w:pos="9696"/>
        <w:tab w:val="center" w:pos="3686"/>
        <w:tab w:val="right" w:pos="7371"/>
      </w:tabs>
      <w:ind w:left="0" w:right="0"/>
      <w:jc w:val="left"/>
    </w:pPr>
    <w:rPr>
      <w:rFonts w:eastAsiaTheme="minorHAnsi"/>
      <w:sz w:val="18"/>
    </w:rPr>
  </w:style>
  <w:style w:type="paragraph" w:customStyle="1" w:styleId="JuAppQuestion">
    <w:name w:val="Ju_App_Question"/>
    <w:basedOn w:val="Normal"/>
    <w:uiPriority w:val="5"/>
    <w:qFormat/>
    <w:rsid w:val="006544C4"/>
    <w:pPr>
      <w:numPr>
        <w:numId w:val="11"/>
      </w:numPr>
      <w:jc w:val="left"/>
    </w:pPr>
    <w:rPr>
      <w:b/>
    </w:rPr>
  </w:style>
  <w:style w:type="character" w:styleId="Strong">
    <w:name w:val="Strong"/>
    <w:uiPriority w:val="99"/>
    <w:semiHidden/>
    <w:qFormat/>
    <w:rsid w:val="006544C4"/>
    <w:rPr>
      <w:b/>
      <w:bCs/>
    </w:rPr>
  </w:style>
  <w:style w:type="paragraph" w:styleId="NoSpacing">
    <w:name w:val="No Spacing"/>
    <w:basedOn w:val="Normal"/>
    <w:link w:val="NoSpacingChar"/>
    <w:semiHidden/>
    <w:qFormat/>
    <w:rsid w:val="006544C4"/>
    <w:rPr>
      <w:sz w:val="22"/>
    </w:rPr>
  </w:style>
  <w:style w:type="character" w:customStyle="1" w:styleId="NoSpacingChar">
    <w:name w:val="No Spacing Char"/>
    <w:basedOn w:val="DefaultParagraphFont"/>
    <w:link w:val="NoSpacing"/>
    <w:semiHidden/>
    <w:rsid w:val="006544C4"/>
    <w:rPr>
      <w:rFonts w:eastAsiaTheme="minorEastAsia"/>
    </w:rPr>
  </w:style>
  <w:style w:type="paragraph" w:customStyle="1" w:styleId="OpiPara">
    <w:name w:val="Opi_Para"/>
    <w:basedOn w:val="Normal"/>
    <w:uiPriority w:val="46"/>
    <w:semiHidden/>
    <w:qFormat/>
    <w:rsid w:val="004047FE"/>
    <w:pPr>
      <w:ind w:firstLine="284"/>
    </w:pPr>
  </w:style>
  <w:style w:type="paragraph" w:customStyle="1" w:styleId="ECHRParaQuote">
    <w:name w:val="ECHR_Para_Quote"/>
    <w:aliases w:val="Ju_Quot"/>
    <w:basedOn w:val="Normal"/>
    <w:qFormat/>
    <w:rsid w:val="006544C4"/>
    <w:pPr>
      <w:spacing w:before="120" w:after="120"/>
      <w:ind w:left="425" w:firstLine="142"/>
    </w:pPr>
    <w:rPr>
      <w:sz w:val="20"/>
    </w:rPr>
  </w:style>
  <w:style w:type="paragraph" w:customStyle="1" w:styleId="JuParaSub">
    <w:name w:val="Ju_Para_Sub"/>
    <w:basedOn w:val="Normal"/>
    <w:uiPriority w:val="13"/>
    <w:qFormat/>
    <w:rsid w:val="004047FE"/>
    <w:pPr>
      <w:ind w:left="284" w:firstLine="284"/>
    </w:pPr>
  </w:style>
  <w:style w:type="paragraph" w:customStyle="1" w:styleId="OpiParaSub">
    <w:name w:val="Opi_Para_Sub"/>
    <w:basedOn w:val="JuParaSub"/>
    <w:uiPriority w:val="47"/>
    <w:semiHidden/>
    <w:qFormat/>
    <w:rsid w:val="006544C4"/>
  </w:style>
  <w:style w:type="paragraph" w:customStyle="1" w:styleId="OpiQuot">
    <w:name w:val="Opi_Quot"/>
    <w:basedOn w:val="ECHRParaQuote"/>
    <w:uiPriority w:val="48"/>
    <w:semiHidden/>
    <w:qFormat/>
    <w:rsid w:val="006544C4"/>
  </w:style>
  <w:style w:type="paragraph" w:customStyle="1" w:styleId="OpiQuotSub">
    <w:name w:val="Opi_Quot_Sub"/>
    <w:basedOn w:val="JuQuotSub"/>
    <w:uiPriority w:val="49"/>
    <w:semiHidden/>
    <w:qFormat/>
    <w:rsid w:val="006544C4"/>
  </w:style>
  <w:style w:type="paragraph" w:customStyle="1" w:styleId="ECHRTitleCentre3">
    <w:name w:val="ECHR_Title_Centre_3"/>
    <w:aliases w:val="Ju_H_Article"/>
    <w:basedOn w:val="Normal"/>
    <w:next w:val="ECHRParaQuote"/>
    <w:uiPriority w:val="27"/>
    <w:qFormat/>
    <w:rsid w:val="006544C4"/>
    <w:pPr>
      <w:keepNext/>
      <w:keepLines/>
      <w:spacing w:before="240" w:after="120"/>
      <w:jc w:val="center"/>
      <w:outlineLvl w:val="3"/>
    </w:pPr>
    <w:rPr>
      <w:rFonts w:asciiTheme="majorHAnsi" w:hAnsiTheme="majorHAnsi"/>
      <w:b/>
      <w:sz w:val="20"/>
      <w:lang w:bidi="en-US"/>
    </w:rPr>
  </w:style>
  <w:style w:type="paragraph" w:customStyle="1" w:styleId="ECHRTitleCentre1">
    <w:name w:val="ECHR_Title_Centre_1"/>
    <w:aliases w:val="Opi_H_Head"/>
    <w:basedOn w:val="Normal"/>
    <w:next w:val="OpiPara"/>
    <w:uiPriority w:val="39"/>
    <w:semiHidden/>
    <w:qFormat/>
    <w:rsid w:val="006544C4"/>
    <w:pPr>
      <w:keepNext/>
      <w:keepLines/>
      <w:spacing w:after="240"/>
      <w:jc w:val="center"/>
      <w:outlineLvl w:val="0"/>
    </w:pPr>
    <w:rPr>
      <w:rFonts w:asciiTheme="majorHAnsi" w:hAnsiTheme="majorHAnsi"/>
      <w:sz w:val="28"/>
    </w:rPr>
  </w:style>
  <w:style w:type="paragraph" w:customStyle="1" w:styleId="JuQuotSub">
    <w:name w:val="Ju_Quot_Sub"/>
    <w:basedOn w:val="ECHRParaQuote"/>
    <w:uiPriority w:val="15"/>
    <w:qFormat/>
    <w:rsid w:val="006544C4"/>
    <w:pPr>
      <w:ind w:left="567"/>
    </w:pPr>
  </w:style>
  <w:style w:type="paragraph" w:customStyle="1" w:styleId="ECHRTitle1">
    <w:name w:val="ECHR_Title_1"/>
    <w:aliases w:val="Ju_H_Head"/>
    <w:basedOn w:val="Normal"/>
    <w:next w:val="Normal"/>
    <w:qFormat/>
    <w:rsid w:val="006544C4"/>
    <w:pPr>
      <w:keepNext/>
      <w:keepLines/>
      <w:spacing w:before="720" w:after="240"/>
      <w:outlineLvl w:val="0"/>
    </w:pPr>
    <w:rPr>
      <w:rFonts w:asciiTheme="majorHAnsi" w:hAnsiTheme="majorHAnsi"/>
      <w:sz w:val="28"/>
    </w:rPr>
  </w:style>
  <w:style w:type="paragraph" w:customStyle="1" w:styleId="JuInitialled">
    <w:name w:val="Ju_Initialled"/>
    <w:basedOn w:val="Normal"/>
    <w:uiPriority w:val="31"/>
    <w:qFormat/>
    <w:rsid w:val="006544C4"/>
    <w:pPr>
      <w:tabs>
        <w:tab w:val="center" w:pos="6407"/>
      </w:tabs>
      <w:spacing w:before="720"/>
      <w:jc w:val="right"/>
    </w:pPr>
  </w:style>
  <w:style w:type="paragraph" w:styleId="Title">
    <w:name w:val="Title"/>
    <w:basedOn w:val="Normal"/>
    <w:next w:val="Normal"/>
    <w:link w:val="TitleChar"/>
    <w:uiPriority w:val="99"/>
    <w:semiHidden/>
    <w:qFormat/>
    <w:rsid w:val="006544C4"/>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leChar">
    <w:name w:val="Title Char"/>
    <w:basedOn w:val="DefaultParagraphFont"/>
    <w:link w:val="Title"/>
    <w:uiPriority w:val="99"/>
    <w:semiHidden/>
    <w:rsid w:val="006544C4"/>
    <w:rPr>
      <w:rFonts w:asciiTheme="majorHAnsi" w:eastAsiaTheme="majorEastAsia" w:hAnsiTheme="majorHAnsi" w:cstheme="majorBidi"/>
      <w:spacing w:val="5"/>
      <w:sz w:val="52"/>
      <w:szCs w:val="52"/>
      <w:lang w:bidi="en-US"/>
    </w:rPr>
  </w:style>
  <w:style w:type="paragraph" w:customStyle="1" w:styleId="OpiHA">
    <w:name w:val="Opi_H_A"/>
    <w:basedOn w:val="ECHRHeading1"/>
    <w:next w:val="OpiPara"/>
    <w:uiPriority w:val="41"/>
    <w:semiHidden/>
    <w:qFormat/>
    <w:rsid w:val="006544C4"/>
    <w:pPr>
      <w:tabs>
        <w:tab w:val="clear" w:pos="357"/>
      </w:tabs>
      <w:outlineLvl w:val="1"/>
    </w:pPr>
    <w:rPr>
      <w:b/>
    </w:rPr>
  </w:style>
  <w:style w:type="character" w:customStyle="1" w:styleId="JUNAMES">
    <w:name w:val="JU_NAMES"/>
    <w:uiPriority w:val="17"/>
    <w:qFormat/>
    <w:rsid w:val="006544C4"/>
    <w:rPr>
      <w:caps w:val="0"/>
      <w:smallCaps/>
    </w:rPr>
  </w:style>
  <w:style w:type="character" w:customStyle="1" w:styleId="JuITMark">
    <w:name w:val="Ju_ITMark"/>
    <w:basedOn w:val="DefaultParagraphFont"/>
    <w:uiPriority w:val="38"/>
    <w:qFormat/>
    <w:rsid w:val="006544C4"/>
    <w:rPr>
      <w:vanish/>
      <w:color w:val="339966"/>
      <w:sz w:val="14"/>
    </w:rPr>
  </w:style>
  <w:style w:type="paragraph" w:customStyle="1" w:styleId="OpiTranslation">
    <w:name w:val="Opi_Translation"/>
    <w:basedOn w:val="Normal"/>
    <w:next w:val="OpiPara"/>
    <w:uiPriority w:val="40"/>
    <w:semiHidden/>
    <w:qFormat/>
    <w:rsid w:val="006544C4"/>
    <w:pPr>
      <w:jc w:val="center"/>
      <w:outlineLvl w:val="0"/>
    </w:pPr>
    <w:rPr>
      <w:i/>
    </w:rPr>
  </w:style>
  <w:style w:type="paragraph" w:customStyle="1" w:styleId="JuCourt">
    <w:name w:val="Ju_Court"/>
    <w:basedOn w:val="Normal"/>
    <w:next w:val="Normal"/>
    <w:uiPriority w:val="16"/>
    <w:qFormat/>
    <w:rsid w:val="006544C4"/>
    <w:pPr>
      <w:tabs>
        <w:tab w:val="left" w:pos="907"/>
        <w:tab w:val="left" w:pos="1701"/>
        <w:tab w:val="right" w:pos="7371"/>
      </w:tabs>
      <w:spacing w:before="240"/>
      <w:ind w:left="397" w:hanging="397"/>
      <w:jc w:val="left"/>
    </w:pPr>
    <w:rPr>
      <w:lang w:bidi="en-US"/>
    </w:rPr>
  </w:style>
  <w:style w:type="paragraph" w:customStyle="1" w:styleId="ECHRHeading1">
    <w:name w:val="ECHR_Heading_1"/>
    <w:aliases w:val="Ju_H_I_Roman"/>
    <w:basedOn w:val="Heading1"/>
    <w:next w:val="Normal"/>
    <w:uiPriority w:val="19"/>
    <w:qFormat/>
    <w:rsid w:val="006544C4"/>
    <w:pPr>
      <w:keepNext/>
      <w:keepLines/>
      <w:tabs>
        <w:tab w:val="left" w:pos="357"/>
      </w:tabs>
      <w:spacing w:before="360" w:after="240"/>
      <w:ind w:left="357" w:hanging="357"/>
      <w:contextualSpacing w:val="0"/>
    </w:pPr>
    <w:rPr>
      <w:b w:val="0"/>
      <w:color w:val="auto"/>
      <w:sz w:val="24"/>
    </w:rPr>
  </w:style>
  <w:style w:type="paragraph" w:customStyle="1" w:styleId="ECHRHeading2">
    <w:name w:val="ECHR_Heading_2"/>
    <w:aliases w:val="Ju_H_A"/>
    <w:basedOn w:val="Heading2"/>
    <w:next w:val="Normal"/>
    <w:qFormat/>
    <w:rsid w:val="006544C4"/>
    <w:pPr>
      <w:keepNext/>
      <w:keepLines/>
      <w:tabs>
        <w:tab w:val="left" w:pos="584"/>
      </w:tabs>
      <w:spacing w:before="360" w:after="240"/>
      <w:ind w:left="584" w:hanging="352"/>
    </w:pPr>
    <w:rPr>
      <w:color w:val="auto"/>
      <w:sz w:val="24"/>
    </w:rPr>
  </w:style>
  <w:style w:type="paragraph" w:customStyle="1" w:styleId="ECHRHeading3">
    <w:name w:val="ECHR_Heading_3"/>
    <w:aliases w:val="Ju_H_1."/>
    <w:basedOn w:val="Heading3"/>
    <w:next w:val="Normal"/>
    <w:qFormat/>
    <w:rsid w:val="006544C4"/>
    <w:pPr>
      <w:keepNext/>
      <w:keepLines/>
      <w:tabs>
        <w:tab w:val="left" w:pos="731"/>
      </w:tabs>
      <w:spacing w:before="240" w:after="120" w:line="240" w:lineRule="auto"/>
      <w:ind w:left="732" w:hanging="301"/>
    </w:pPr>
    <w:rPr>
      <w:b w:val="0"/>
      <w:i/>
      <w:color w:val="auto"/>
    </w:rPr>
  </w:style>
  <w:style w:type="paragraph" w:styleId="Header">
    <w:name w:val="header"/>
    <w:basedOn w:val="Normal"/>
    <w:link w:val="HeaderChar"/>
    <w:uiPriority w:val="48"/>
    <w:semiHidden/>
    <w:rsid w:val="00941747"/>
    <w:pPr>
      <w:tabs>
        <w:tab w:val="center" w:pos="4536"/>
        <w:tab w:val="right" w:pos="9696"/>
      </w:tabs>
      <w:ind w:left="-680" w:right="-680"/>
    </w:pPr>
  </w:style>
  <w:style w:type="character" w:customStyle="1" w:styleId="HeaderChar">
    <w:name w:val="Header Char"/>
    <w:basedOn w:val="DefaultParagraphFont"/>
    <w:link w:val="Header"/>
    <w:uiPriority w:val="48"/>
    <w:semiHidden/>
    <w:rsid w:val="008D4752"/>
  </w:style>
  <w:style w:type="character" w:customStyle="1" w:styleId="Heading1Char">
    <w:name w:val="Heading 1 Char"/>
    <w:basedOn w:val="DefaultParagraphFont"/>
    <w:link w:val="Heading1"/>
    <w:uiPriority w:val="99"/>
    <w:semiHidden/>
    <w:rsid w:val="00A671F8"/>
    <w:rPr>
      <w:rFonts w:asciiTheme="majorHAnsi" w:eastAsiaTheme="majorEastAsia" w:hAnsiTheme="majorHAnsi" w:cstheme="majorBidi"/>
      <w:b/>
      <w:bCs/>
      <w:color w:val="333333"/>
      <w:sz w:val="28"/>
      <w:szCs w:val="28"/>
    </w:rPr>
  </w:style>
  <w:style w:type="paragraph" w:customStyle="1" w:styleId="ECHRHeading4">
    <w:name w:val="ECHR_Heading_4"/>
    <w:aliases w:val="Ju_H_a"/>
    <w:basedOn w:val="Heading4"/>
    <w:next w:val="Normal"/>
    <w:uiPriority w:val="22"/>
    <w:qFormat/>
    <w:rsid w:val="006544C4"/>
    <w:pPr>
      <w:keepNext/>
      <w:keepLines/>
      <w:tabs>
        <w:tab w:val="left" w:pos="975"/>
      </w:tabs>
      <w:spacing w:before="240" w:after="120"/>
      <w:ind w:left="975" w:hanging="340"/>
    </w:pPr>
    <w:rPr>
      <w:i w:val="0"/>
      <w:color w:val="auto"/>
      <w:sz w:val="20"/>
    </w:rPr>
  </w:style>
  <w:style w:type="paragraph" w:customStyle="1" w:styleId="ECHRHeading5">
    <w:name w:val="ECHR_Heading_5"/>
    <w:aliases w:val="Ju_H_i"/>
    <w:basedOn w:val="Heading5"/>
    <w:next w:val="Normal"/>
    <w:uiPriority w:val="23"/>
    <w:qFormat/>
    <w:rsid w:val="006544C4"/>
    <w:pPr>
      <w:keepNext/>
      <w:keepLines/>
      <w:tabs>
        <w:tab w:val="left" w:pos="1191"/>
      </w:tabs>
      <w:spacing w:before="240" w:after="120"/>
      <w:ind w:left="1190" w:hanging="357"/>
    </w:pPr>
    <w:rPr>
      <w:b w:val="0"/>
      <w:i/>
      <w:color w:val="auto"/>
      <w:sz w:val="20"/>
    </w:rPr>
  </w:style>
  <w:style w:type="character" w:customStyle="1" w:styleId="Heading2Char">
    <w:name w:val="Heading 2 Char"/>
    <w:basedOn w:val="DefaultParagraphFont"/>
    <w:link w:val="Heading2"/>
    <w:uiPriority w:val="99"/>
    <w:semiHidden/>
    <w:rsid w:val="00A671F8"/>
    <w:rPr>
      <w:rFonts w:asciiTheme="majorHAnsi" w:eastAsiaTheme="majorEastAsia" w:hAnsiTheme="majorHAnsi" w:cstheme="majorBidi"/>
      <w:b/>
      <w:bCs/>
      <w:color w:val="4D4D4D"/>
      <w:sz w:val="26"/>
      <w:szCs w:val="26"/>
    </w:rPr>
  </w:style>
  <w:style w:type="paragraph" w:customStyle="1" w:styleId="ECHRHeading6">
    <w:name w:val="ECHR_Heading_6"/>
    <w:aliases w:val="Ju_H_alpha"/>
    <w:basedOn w:val="Heading6"/>
    <w:next w:val="Normal"/>
    <w:uiPriority w:val="24"/>
    <w:qFormat/>
    <w:rsid w:val="006544C4"/>
    <w:pPr>
      <w:keepNext/>
      <w:keepLines/>
      <w:tabs>
        <w:tab w:val="left" w:pos="1372"/>
      </w:tabs>
      <w:spacing w:before="240" w:after="120" w:line="240" w:lineRule="auto"/>
      <w:ind w:left="1373" w:hanging="335"/>
    </w:pPr>
    <w:rPr>
      <w:b w:val="0"/>
      <w:color w:val="auto"/>
      <w:sz w:val="20"/>
    </w:rPr>
  </w:style>
  <w:style w:type="paragraph" w:customStyle="1" w:styleId="ECHRHeading7">
    <w:name w:val="ECHR_Heading_7"/>
    <w:aliases w:val="Ju_H_–"/>
    <w:basedOn w:val="Heading7"/>
    <w:next w:val="Normal"/>
    <w:uiPriority w:val="25"/>
    <w:qFormat/>
    <w:rsid w:val="006544C4"/>
    <w:pPr>
      <w:keepNext/>
      <w:keepLines/>
      <w:spacing w:before="240" w:after="120"/>
      <w:ind w:left="1236"/>
    </w:pPr>
    <w:rPr>
      <w:sz w:val="20"/>
    </w:rPr>
  </w:style>
  <w:style w:type="character" w:customStyle="1" w:styleId="Heading3Char">
    <w:name w:val="Heading 3 Char"/>
    <w:basedOn w:val="DefaultParagraphFont"/>
    <w:link w:val="Heading3"/>
    <w:uiPriority w:val="99"/>
    <w:semiHidden/>
    <w:rsid w:val="00A671F8"/>
    <w:rPr>
      <w:rFonts w:asciiTheme="majorHAnsi" w:eastAsiaTheme="majorEastAsia" w:hAnsiTheme="majorHAnsi" w:cstheme="majorBidi"/>
      <w:b/>
      <w:bCs/>
      <w:color w:val="5F5F5F"/>
    </w:rPr>
  </w:style>
  <w:style w:type="paragraph" w:customStyle="1" w:styleId="JuParaLast">
    <w:name w:val="Ju_Para_Last"/>
    <w:basedOn w:val="Normal"/>
    <w:next w:val="Normal"/>
    <w:uiPriority w:val="30"/>
    <w:qFormat/>
    <w:rsid w:val="006544C4"/>
    <w:pPr>
      <w:keepNext/>
      <w:keepLines/>
      <w:spacing w:before="240"/>
      <w:ind w:firstLine="284"/>
    </w:pPr>
  </w:style>
  <w:style w:type="paragraph" w:customStyle="1" w:styleId="DecList">
    <w:name w:val="Dec_List"/>
    <w:basedOn w:val="Normal"/>
    <w:uiPriority w:val="9"/>
    <w:qFormat/>
    <w:rsid w:val="006544C4"/>
    <w:pPr>
      <w:spacing w:before="240"/>
      <w:ind w:left="284"/>
    </w:pPr>
  </w:style>
  <w:style w:type="character" w:customStyle="1" w:styleId="Heading4Char">
    <w:name w:val="Heading 4 Char"/>
    <w:basedOn w:val="DefaultParagraphFont"/>
    <w:link w:val="Heading4"/>
    <w:uiPriority w:val="99"/>
    <w:semiHidden/>
    <w:rsid w:val="00A671F8"/>
    <w:rPr>
      <w:rFonts w:asciiTheme="majorHAnsi" w:eastAsiaTheme="majorEastAsia" w:hAnsiTheme="majorHAnsi" w:cstheme="majorBidi"/>
      <w:b/>
      <w:bCs/>
      <w:i/>
      <w:iCs/>
      <w:color w:val="777777"/>
    </w:rPr>
  </w:style>
  <w:style w:type="paragraph" w:customStyle="1" w:styleId="ECHRDecisionBody">
    <w:name w:val="ECHR_Decision_Body"/>
    <w:aliases w:val="Ju_Judges"/>
    <w:basedOn w:val="Normal"/>
    <w:uiPriority w:val="11"/>
    <w:qFormat/>
    <w:rsid w:val="006544C4"/>
    <w:pPr>
      <w:tabs>
        <w:tab w:val="left" w:pos="567"/>
        <w:tab w:val="left" w:pos="1134"/>
      </w:tabs>
      <w:jc w:val="left"/>
    </w:pPr>
  </w:style>
  <w:style w:type="character" w:customStyle="1" w:styleId="Heading5Char">
    <w:name w:val="Heading 5 Char"/>
    <w:basedOn w:val="DefaultParagraphFont"/>
    <w:link w:val="Heading5"/>
    <w:uiPriority w:val="99"/>
    <w:semiHidden/>
    <w:rsid w:val="006544C4"/>
    <w:rPr>
      <w:rFonts w:asciiTheme="majorHAnsi" w:eastAsiaTheme="majorEastAsia" w:hAnsiTheme="majorHAnsi" w:cstheme="majorBidi"/>
      <w:b/>
      <w:bCs/>
      <w:color w:val="808080"/>
    </w:rPr>
  </w:style>
  <w:style w:type="paragraph" w:customStyle="1" w:styleId="JuList">
    <w:name w:val="Ju_List"/>
    <w:basedOn w:val="Normal"/>
    <w:uiPriority w:val="28"/>
    <w:qFormat/>
    <w:rsid w:val="006544C4"/>
    <w:pPr>
      <w:ind w:left="340" w:hanging="340"/>
    </w:pPr>
  </w:style>
  <w:style w:type="paragraph" w:customStyle="1" w:styleId="JuLista">
    <w:name w:val="Ju_List_a"/>
    <w:basedOn w:val="JuList"/>
    <w:uiPriority w:val="28"/>
    <w:qFormat/>
    <w:rsid w:val="006544C4"/>
    <w:pPr>
      <w:ind w:left="346" w:firstLine="0"/>
    </w:pPr>
  </w:style>
  <w:style w:type="character" w:styleId="SubtleEmphasis">
    <w:name w:val="Subtle Emphasis"/>
    <w:uiPriority w:val="99"/>
    <w:semiHidden/>
    <w:qFormat/>
    <w:rsid w:val="006544C4"/>
    <w:rPr>
      <w:i/>
      <w:iCs/>
    </w:rPr>
  </w:style>
  <w:style w:type="paragraph" w:customStyle="1" w:styleId="JuListi">
    <w:name w:val="Ju_List_i"/>
    <w:basedOn w:val="Normal"/>
    <w:next w:val="JuLista"/>
    <w:uiPriority w:val="28"/>
    <w:qFormat/>
    <w:rsid w:val="006544C4"/>
    <w:pPr>
      <w:ind w:left="794"/>
    </w:pPr>
  </w:style>
  <w:style w:type="table" w:customStyle="1" w:styleId="ECHRTable">
    <w:name w:val="ECHR_Table"/>
    <w:basedOn w:val="TableNormal"/>
    <w:rsid w:val="00860B03"/>
    <w:rPr>
      <w:rFonts w:eastAsia="Times New Roman" w:cs="Times New Roman"/>
      <w:sz w:val="20"/>
      <w:szCs w:val="20"/>
      <w:lang w:val="en-GB"/>
    </w:rPr>
    <w:tblPr>
      <w:tblStyleRowBandSize w:val="1"/>
      <w:tblStyleColBandSize w:val="1"/>
      <w:tblInd w:w="0" w:type="dxa"/>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left w:w="108" w:type="dxa"/>
        <w:bottom w:w="28" w:type="dxa"/>
        <w:right w:w="10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leNormal"/>
    <w:rsid w:val="004C086C"/>
    <w:rPr>
      <w:rFonts w:ascii="Verdana" w:eastAsia="Times New Roman" w:hAnsi="Verdana" w:cs="Times New Roman"/>
      <w:sz w:val="20"/>
      <w:szCs w:val="20"/>
      <w:lang w:val="en-GB"/>
    </w:rPr>
    <w:tblPr>
      <w:tblInd w:w="0" w:type="dxa"/>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paragraph" w:customStyle="1" w:styleId="OpiH1">
    <w:name w:val="Opi_H_1"/>
    <w:basedOn w:val="ECHRHeading2"/>
    <w:uiPriority w:val="42"/>
    <w:semiHidden/>
    <w:qFormat/>
    <w:rsid w:val="006544C4"/>
    <w:pPr>
      <w:ind w:left="635" w:hanging="357"/>
      <w:outlineLvl w:val="2"/>
    </w:pPr>
  </w:style>
  <w:style w:type="paragraph" w:customStyle="1" w:styleId="OpiHa0">
    <w:name w:val="Opi_H_a"/>
    <w:basedOn w:val="ECHRHeading3"/>
    <w:uiPriority w:val="43"/>
    <w:semiHidden/>
    <w:qFormat/>
    <w:rsid w:val="006544C4"/>
    <w:pPr>
      <w:ind w:left="833" w:hanging="357"/>
      <w:outlineLvl w:val="3"/>
    </w:pPr>
    <w:rPr>
      <w:b/>
      <w:i w:val="0"/>
      <w:sz w:val="20"/>
    </w:rPr>
  </w:style>
  <w:style w:type="paragraph" w:customStyle="1" w:styleId="ECHRTitleCentre2">
    <w:name w:val="ECHR_Title_Centre_2"/>
    <w:aliases w:val="Dec_H_Case"/>
    <w:basedOn w:val="Normal"/>
    <w:next w:val="Normal"/>
    <w:uiPriority w:val="8"/>
    <w:qFormat/>
    <w:rsid w:val="006544C4"/>
    <w:pPr>
      <w:spacing w:after="240"/>
      <w:jc w:val="center"/>
      <w:outlineLvl w:val="0"/>
    </w:pPr>
    <w:rPr>
      <w:rFonts w:asciiTheme="majorHAnsi" w:hAnsiTheme="majorHAnsi"/>
    </w:rPr>
  </w:style>
  <w:style w:type="character" w:styleId="Emphasis">
    <w:name w:val="Emphasis"/>
    <w:uiPriority w:val="99"/>
    <w:semiHidden/>
    <w:qFormat/>
    <w:rsid w:val="006544C4"/>
    <w:rPr>
      <w:b/>
      <w:bCs/>
      <w:i/>
      <w:iCs/>
      <w:spacing w:val="10"/>
      <w:bdr w:val="none" w:sz="0" w:space="0" w:color="auto"/>
      <w:shd w:val="clear" w:color="auto" w:fill="auto"/>
    </w:rPr>
  </w:style>
  <w:style w:type="paragraph" w:styleId="Footer">
    <w:name w:val="footer"/>
    <w:basedOn w:val="Normal"/>
    <w:link w:val="FooterChar"/>
    <w:uiPriority w:val="49"/>
    <w:semiHidden/>
    <w:rsid w:val="00941747"/>
    <w:pPr>
      <w:tabs>
        <w:tab w:val="center" w:pos="4536"/>
        <w:tab w:val="right" w:pos="9696"/>
      </w:tabs>
      <w:ind w:left="-680" w:right="-680"/>
    </w:pPr>
  </w:style>
  <w:style w:type="character" w:customStyle="1" w:styleId="FooterChar">
    <w:name w:val="Footer Char"/>
    <w:basedOn w:val="DefaultParagraphFont"/>
    <w:link w:val="Footer"/>
    <w:uiPriority w:val="49"/>
    <w:semiHidden/>
    <w:rsid w:val="008D4752"/>
  </w:style>
  <w:style w:type="character" w:styleId="FootnoteReference">
    <w:name w:val="footnote reference"/>
    <w:basedOn w:val="DefaultParagraphFont"/>
    <w:uiPriority w:val="99"/>
    <w:semiHidden/>
    <w:rsid w:val="00941747"/>
    <w:rPr>
      <w:vertAlign w:val="superscript"/>
    </w:rPr>
  </w:style>
  <w:style w:type="paragraph" w:styleId="FootnoteText">
    <w:name w:val="footnote text"/>
    <w:basedOn w:val="Normal"/>
    <w:link w:val="FootnoteTextChar"/>
    <w:uiPriority w:val="99"/>
    <w:semiHidden/>
    <w:rsid w:val="00941747"/>
    <w:rPr>
      <w:sz w:val="20"/>
      <w:szCs w:val="20"/>
    </w:rPr>
  </w:style>
  <w:style w:type="character" w:customStyle="1" w:styleId="FootnoteTextChar">
    <w:name w:val="Footnote Text Char"/>
    <w:basedOn w:val="DefaultParagraphFont"/>
    <w:link w:val="FootnoteText"/>
    <w:uiPriority w:val="99"/>
    <w:semiHidden/>
    <w:rsid w:val="00A671F8"/>
    <w:rPr>
      <w:rFonts w:eastAsiaTheme="minorEastAsia"/>
      <w:sz w:val="20"/>
      <w:szCs w:val="20"/>
    </w:rPr>
  </w:style>
  <w:style w:type="character" w:customStyle="1" w:styleId="Heading6Char">
    <w:name w:val="Heading 6 Char"/>
    <w:basedOn w:val="DefaultParagraphFont"/>
    <w:link w:val="Heading6"/>
    <w:uiPriority w:val="99"/>
    <w:semiHidden/>
    <w:rsid w:val="00A671F8"/>
    <w:rPr>
      <w:rFonts w:asciiTheme="majorHAnsi" w:eastAsiaTheme="majorEastAsia" w:hAnsiTheme="majorHAnsi" w:cstheme="majorBidi"/>
      <w:b/>
      <w:bCs/>
      <w:i/>
      <w:iCs/>
      <w:color w:val="7F7F7F" w:themeColor="text1" w:themeTint="80"/>
      <w:lang w:bidi="en-US"/>
    </w:rPr>
  </w:style>
  <w:style w:type="character" w:customStyle="1" w:styleId="Heading7Char">
    <w:name w:val="Heading 7 Char"/>
    <w:basedOn w:val="DefaultParagraphFont"/>
    <w:link w:val="Heading7"/>
    <w:uiPriority w:val="99"/>
    <w:semiHidden/>
    <w:rsid w:val="006544C4"/>
    <w:rPr>
      <w:rFonts w:asciiTheme="majorHAnsi" w:eastAsiaTheme="majorEastAsia" w:hAnsiTheme="majorHAnsi" w:cstheme="majorBidi"/>
      <w:i/>
      <w:iCs/>
      <w:lang w:bidi="en-US"/>
    </w:rPr>
  </w:style>
  <w:style w:type="character" w:customStyle="1" w:styleId="Heading8Char">
    <w:name w:val="Heading 8 Char"/>
    <w:basedOn w:val="DefaultParagraphFont"/>
    <w:link w:val="Heading8"/>
    <w:uiPriority w:val="99"/>
    <w:semiHidden/>
    <w:rsid w:val="006544C4"/>
    <w:rPr>
      <w:rFonts w:asciiTheme="majorHAnsi" w:eastAsiaTheme="majorEastAsia" w:hAnsiTheme="majorHAnsi" w:cstheme="majorBidi"/>
      <w:sz w:val="20"/>
      <w:szCs w:val="20"/>
      <w:lang w:bidi="en-US"/>
    </w:rPr>
  </w:style>
  <w:style w:type="character" w:customStyle="1" w:styleId="Heading9Char">
    <w:name w:val="Heading 9 Char"/>
    <w:basedOn w:val="DefaultParagraphFont"/>
    <w:link w:val="Heading9"/>
    <w:uiPriority w:val="99"/>
    <w:semiHidden/>
    <w:rsid w:val="006544C4"/>
    <w:rPr>
      <w:rFonts w:asciiTheme="majorHAnsi" w:eastAsiaTheme="majorEastAsia" w:hAnsiTheme="majorHAnsi" w:cstheme="majorBidi"/>
      <w:i/>
      <w:iCs/>
      <w:spacing w:val="5"/>
      <w:sz w:val="20"/>
      <w:szCs w:val="20"/>
      <w:lang w:bidi="en-US"/>
    </w:rPr>
  </w:style>
  <w:style w:type="character" w:styleId="Hyperlink">
    <w:name w:val="Hyperlink"/>
    <w:basedOn w:val="DefaultParagraphFont"/>
    <w:uiPriority w:val="99"/>
    <w:semiHidden/>
    <w:rsid w:val="00941747"/>
    <w:rPr>
      <w:color w:val="0072BC" w:themeColor="hyperlink"/>
      <w:u w:val="single"/>
    </w:rPr>
  </w:style>
  <w:style w:type="character" w:styleId="IntenseEmphasis">
    <w:name w:val="Intense Emphasis"/>
    <w:uiPriority w:val="99"/>
    <w:semiHidden/>
    <w:qFormat/>
    <w:rsid w:val="006544C4"/>
    <w:rPr>
      <w:b/>
      <w:bCs/>
    </w:rPr>
  </w:style>
  <w:style w:type="paragraph" w:styleId="IntenseQuote">
    <w:name w:val="Intense Quote"/>
    <w:basedOn w:val="Normal"/>
    <w:next w:val="Normal"/>
    <w:link w:val="IntenseQuoteChar"/>
    <w:uiPriority w:val="99"/>
    <w:semiHidden/>
    <w:qFormat/>
    <w:rsid w:val="006544C4"/>
    <w:pPr>
      <w:pBdr>
        <w:bottom w:val="single" w:sz="4" w:space="1" w:color="auto"/>
      </w:pBdr>
      <w:spacing w:before="200" w:after="280"/>
      <w:ind w:left="1008" w:right="1152"/>
    </w:pPr>
    <w:rPr>
      <w:b/>
      <w:bCs/>
      <w:i/>
      <w:iCs/>
      <w:sz w:val="22"/>
      <w:lang w:bidi="en-US"/>
    </w:rPr>
  </w:style>
  <w:style w:type="character" w:customStyle="1" w:styleId="IntenseQuoteChar">
    <w:name w:val="Intense Quote Char"/>
    <w:basedOn w:val="DefaultParagraphFont"/>
    <w:link w:val="IntenseQuote"/>
    <w:uiPriority w:val="99"/>
    <w:semiHidden/>
    <w:rsid w:val="006544C4"/>
    <w:rPr>
      <w:rFonts w:eastAsiaTheme="minorEastAsia"/>
      <w:b/>
      <w:bCs/>
      <w:i/>
      <w:iCs/>
      <w:lang w:bidi="en-US"/>
    </w:rPr>
  </w:style>
  <w:style w:type="character" w:styleId="IntenseReference">
    <w:name w:val="Intense Reference"/>
    <w:uiPriority w:val="99"/>
    <w:semiHidden/>
    <w:qFormat/>
    <w:rsid w:val="006544C4"/>
    <w:rPr>
      <w:smallCaps/>
      <w:spacing w:val="5"/>
      <w:u w:val="single"/>
    </w:rPr>
  </w:style>
  <w:style w:type="paragraph" w:styleId="ListParagraph">
    <w:name w:val="List Paragraph"/>
    <w:basedOn w:val="Normal"/>
    <w:uiPriority w:val="99"/>
    <w:semiHidden/>
    <w:qFormat/>
    <w:rsid w:val="006544C4"/>
    <w:pPr>
      <w:ind w:left="720"/>
      <w:contextualSpacing/>
    </w:pPr>
  </w:style>
  <w:style w:type="table" w:customStyle="1" w:styleId="LtrTableAddress">
    <w:name w:val="Ltr_Table_Address"/>
    <w:basedOn w:val="TableNormal"/>
    <w:uiPriority w:val="99"/>
    <w:rsid w:val="001E6F32"/>
    <w:tblPr>
      <w:tblInd w:w="5103" w:type="dxa"/>
      <w:tblCellMar>
        <w:top w:w="0" w:type="dxa"/>
        <w:left w:w="108" w:type="dxa"/>
        <w:bottom w:w="0" w:type="dxa"/>
        <w:right w:w="108" w:type="dxa"/>
      </w:tblCellMar>
    </w:tblPr>
  </w:style>
  <w:style w:type="paragraph" w:styleId="Quote">
    <w:name w:val="Quote"/>
    <w:basedOn w:val="Normal"/>
    <w:next w:val="Normal"/>
    <w:link w:val="QuoteChar"/>
    <w:uiPriority w:val="99"/>
    <w:semiHidden/>
    <w:qFormat/>
    <w:rsid w:val="006544C4"/>
    <w:pPr>
      <w:spacing w:before="200"/>
      <w:ind w:left="360" w:right="360"/>
    </w:pPr>
    <w:rPr>
      <w:i/>
      <w:iCs/>
      <w:sz w:val="22"/>
      <w:lang w:bidi="en-US"/>
    </w:rPr>
  </w:style>
  <w:style w:type="character" w:customStyle="1" w:styleId="QuoteChar">
    <w:name w:val="Quote Char"/>
    <w:basedOn w:val="DefaultParagraphFont"/>
    <w:link w:val="Quote"/>
    <w:uiPriority w:val="99"/>
    <w:semiHidden/>
    <w:rsid w:val="006544C4"/>
    <w:rPr>
      <w:rFonts w:eastAsiaTheme="minorEastAsia"/>
      <w:i/>
      <w:iCs/>
      <w:lang w:bidi="en-US"/>
    </w:rPr>
  </w:style>
  <w:style w:type="character" w:styleId="SubtleReference">
    <w:name w:val="Subtle Reference"/>
    <w:uiPriority w:val="99"/>
    <w:semiHidden/>
    <w:qFormat/>
    <w:rsid w:val="006544C4"/>
    <w:rPr>
      <w:smallCaps/>
    </w:rPr>
  </w:style>
  <w:style w:type="table" w:styleId="TableGrid">
    <w:name w:val="Table Grid"/>
    <w:basedOn w:val="TableNormal"/>
    <w:uiPriority w:val="59"/>
    <w:semiHidden/>
    <w:rsid w:val="00941747"/>
    <w:rPr>
      <w:rFonts w:eastAsiaTheme="minorEastAsia"/>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uiPriority w:val="99"/>
    <w:semiHidden/>
    <w:rsid w:val="00EA185E"/>
    <w:pPr>
      <w:spacing w:before="120" w:after="60"/>
      <w:ind w:left="340" w:right="340" w:hanging="340"/>
    </w:pPr>
    <w:rPr>
      <w:color w:val="0D0D0D" w:themeColor="text1" w:themeTint="F2"/>
    </w:rPr>
  </w:style>
  <w:style w:type="paragraph" w:styleId="TOC2">
    <w:name w:val="toc 2"/>
    <w:basedOn w:val="Normal"/>
    <w:next w:val="Normal"/>
    <w:autoRedefine/>
    <w:uiPriority w:val="99"/>
    <w:semiHidden/>
    <w:rsid w:val="00EA185E"/>
    <w:pPr>
      <w:spacing w:after="60"/>
      <w:ind w:left="680" w:right="340" w:hanging="340"/>
    </w:pPr>
  </w:style>
  <w:style w:type="paragraph" w:styleId="TOC3">
    <w:name w:val="toc 3"/>
    <w:basedOn w:val="Normal"/>
    <w:next w:val="Normal"/>
    <w:autoRedefine/>
    <w:uiPriority w:val="99"/>
    <w:semiHidden/>
    <w:rsid w:val="00EA185E"/>
    <w:pPr>
      <w:spacing w:after="60"/>
      <w:ind w:left="1020" w:right="340" w:hanging="340"/>
    </w:pPr>
  </w:style>
  <w:style w:type="paragraph" w:styleId="TOC4">
    <w:name w:val="toc 4"/>
    <w:basedOn w:val="Normal"/>
    <w:next w:val="Normal"/>
    <w:autoRedefine/>
    <w:uiPriority w:val="99"/>
    <w:semiHidden/>
    <w:rsid w:val="00EA185E"/>
    <w:pPr>
      <w:tabs>
        <w:tab w:val="right" w:leader="dot" w:pos="9017"/>
      </w:tabs>
      <w:spacing w:after="60"/>
      <w:ind w:left="1361" w:right="340" w:hanging="340"/>
    </w:pPr>
  </w:style>
  <w:style w:type="paragraph" w:styleId="TOC5">
    <w:name w:val="toc 5"/>
    <w:basedOn w:val="Normal"/>
    <w:next w:val="Normal"/>
    <w:autoRedefine/>
    <w:uiPriority w:val="99"/>
    <w:semiHidden/>
    <w:rsid w:val="00B46543"/>
    <w:pPr>
      <w:spacing w:after="60"/>
      <w:ind w:left="1701" w:right="340" w:hanging="340"/>
    </w:pPr>
  </w:style>
  <w:style w:type="paragraph" w:styleId="TOCHeading">
    <w:name w:val="TOC Heading"/>
    <w:basedOn w:val="Heading1"/>
    <w:next w:val="Normal"/>
    <w:uiPriority w:val="99"/>
    <w:semiHidden/>
    <w:qFormat/>
    <w:rsid w:val="006544C4"/>
    <w:pPr>
      <w:outlineLvl w:val="9"/>
    </w:pPr>
    <w:rPr>
      <w:color w:val="474747" w:themeColor="accent3" w:themeShade="BF"/>
    </w:rPr>
  </w:style>
  <w:style w:type="table" w:customStyle="1" w:styleId="UGTable">
    <w:name w:val="UG_Table"/>
    <w:basedOn w:val="TableNormal"/>
    <w:uiPriority w:val="99"/>
    <w:rsid w:val="00801300"/>
    <w:rPr>
      <w:rFonts w:eastAsiaTheme="minorEastAsia"/>
      <w:sz w:val="20"/>
      <w:lang w:val="en-GB" w:eastAsia="en-GB"/>
    </w:rPr>
    <w:tblPr>
      <w:tblInd w:w="-1191" w:type="dxa"/>
      <w:tblCellMar>
        <w:top w:w="57" w:type="dxa"/>
        <w:left w:w="0" w:type="dxa"/>
        <w:bottom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basedOn w:val="TableNormal"/>
    <w:uiPriority w:val="99"/>
    <w:rsid w:val="00801300"/>
    <w:rPr>
      <w:rFonts w:eastAsiaTheme="minorEastAsia"/>
      <w:lang w:val="en-GB" w:eastAsia="en-GB"/>
    </w:rPr>
    <w:tblPr>
      <w:tblInd w:w="0" w:type="dxa"/>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basedOn w:val="TableNormal"/>
    <w:uiPriority w:val="99"/>
    <w:rsid w:val="00810B38"/>
    <w:rPr>
      <w:color w:val="000000" w:themeColor="text1"/>
      <w:sz w:val="18"/>
    </w:rPr>
    <w:tblPr>
      <w:tblInd w:w="0" w:type="dxa"/>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CellMar>
        <w:top w:w="0" w:type="dxa"/>
        <w:left w:w="108" w:type="dxa"/>
        <w:bottom w:w="0" w:type="dxa"/>
        <w:right w:w="108" w:type="dxa"/>
      </w:tblCellMar>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leNormal"/>
    <w:uiPriority w:val="99"/>
    <w:rsid w:val="00893576"/>
    <w:rPr>
      <w:color w:val="000000" w:themeColor="text1"/>
    </w:rPr>
    <w:tblPr>
      <w:tblInd w:w="-680" w:type="dxa"/>
      <w:tblBorders>
        <w:insideH w:val="single" w:sz="4" w:space="0" w:color="C6C6C6" w:themeColor="text2"/>
        <w:insideV w:val="single" w:sz="4" w:space="0" w:color="C6C6C6" w:themeColor="text2"/>
      </w:tblBorders>
      <w:tblCellMar>
        <w:top w:w="142" w:type="dxa"/>
        <w:left w:w="108" w:type="dxa"/>
        <w:bottom w:w="142" w:type="dxa"/>
        <w:right w:w="108" w:type="dxa"/>
      </w:tblCellMar>
    </w:tblPr>
    <w:trPr>
      <w:cantSplit/>
    </w:trPr>
  </w:style>
  <w:style w:type="table" w:customStyle="1" w:styleId="ECHRTableMemo">
    <w:name w:val="ECHR_Table_Memo"/>
    <w:basedOn w:val="TableNormal"/>
    <w:uiPriority w:val="99"/>
    <w:rsid w:val="00210338"/>
    <w:tblPr>
      <w:jc w:val="center"/>
      <w:tblInd w:w="0" w:type="dxa"/>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aliases w:val="DN_Table"/>
    <w:basedOn w:val="TableNormal"/>
    <w:uiPriority w:val="99"/>
    <w:rsid w:val="0090506B"/>
    <w:tblPr>
      <w:jc w:val="center"/>
      <w:tblInd w:w="0" w:type="dxa"/>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left w:w="108" w:type="dxa"/>
        <w:bottom w:w="57" w:type="dxa"/>
        <w:right w:w="108"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OAHeading">
    <w:name w:val="toa heading"/>
    <w:basedOn w:val="Normal"/>
    <w:next w:val="Normal"/>
    <w:uiPriority w:val="99"/>
    <w:semiHidden/>
    <w:rsid w:val="00C333A0"/>
    <w:pPr>
      <w:spacing w:before="120"/>
    </w:pPr>
    <w:rPr>
      <w:rFonts w:asciiTheme="majorHAnsi" w:eastAsiaTheme="majorEastAsia" w:hAnsiTheme="majorHAnsi" w:cstheme="majorBidi"/>
      <w:b/>
      <w:bCs/>
      <w:color w:val="474747" w:themeColor="accent3" w:themeShade="BF"/>
      <w:szCs w:val="24"/>
    </w:rPr>
  </w:style>
  <w:style w:type="paragraph" w:customStyle="1" w:styleId="OpiHi">
    <w:name w:val="Opi_H_i"/>
    <w:basedOn w:val="ECHRHeading4"/>
    <w:uiPriority w:val="44"/>
    <w:semiHidden/>
    <w:qFormat/>
    <w:rsid w:val="006544C4"/>
    <w:pPr>
      <w:ind w:left="1037" w:hanging="357"/>
      <w:outlineLvl w:val="4"/>
    </w:pPr>
    <w:rPr>
      <w:b w:val="0"/>
      <w:i/>
    </w:rPr>
  </w:style>
  <w:style w:type="paragraph" w:customStyle="1" w:styleId="DummyStyle">
    <w:name w:val="Dummy_Style"/>
    <w:basedOn w:val="Normal"/>
    <w:semiHidden/>
    <w:qFormat/>
    <w:rsid w:val="006544C4"/>
    <w:rPr>
      <w:color w:val="00B050"/>
      <w:lang w:bidi="en-US"/>
    </w:rPr>
  </w:style>
  <w:style w:type="paragraph" w:styleId="Subtitle">
    <w:name w:val="Subtitle"/>
    <w:basedOn w:val="Normal"/>
    <w:next w:val="Normal"/>
    <w:link w:val="SubtitleChar"/>
    <w:uiPriority w:val="99"/>
    <w:semiHidden/>
    <w:qFormat/>
    <w:rsid w:val="006544C4"/>
    <w:pPr>
      <w:spacing w:after="600"/>
    </w:pPr>
    <w:rPr>
      <w:rFonts w:asciiTheme="majorHAnsi" w:eastAsiaTheme="majorEastAsia" w:hAnsiTheme="majorHAnsi" w:cstheme="majorBidi"/>
      <w:i/>
      <w:iCs/>
      <w:spacing w:val="13"/>
      <w:szCs w:val="24"/>
      <w:lang w:bidi="en-US"/>
    </w:rPr>
  </w:style>
  <w:style w:type="paragraph" w:customStyle="1" w:styleId="ECHRPara">
    <w:name w:val="ECHR_Para"/>
    <w:aliases w:val="Ju_Para"/>
    <w:basedOn w:val="Normal"/>
    <w:link w:val="ECHRParaChar"/>
    <w:uiPriority w:val="12"/>
    <w:qFormat/>
    <w:rsid w:val="004047FE"/>
    <w:pPr>
      <w:ind w:firstLine="284"/>
    </w:pPr>
  </w:style>
  <w:style w:type="character" w:customStyle="1" w:styleId="SubtitleChar">
    <w:name w:val="Subtitle Char"/>
    <w:basedOn w:val="DefaultParagraphFont"/>
    <w:link w:val="Subtitle"/>
    <w:uiPriority w:val="99"/>
    <w:semiHidden/>
    <w:rsid w:val="006544C4"/>
    <w:rPr>
      <w:rFonts w:asciiTheme="majorHAnsi" w:eastAsiaTheme="majorEastAsia" w:hAnsiTheme="majorHAnsi" w:cstheme="majorBidi"/>
      <w:i/>
      <w:iCs/>
      <w:spacing w:val="13"/>
      <w:sz w:val="24"/>
      <w:szCs w:val="24"/>
      <w:lang w:bidi="en-US"/>
    </w:rPr>
  </w:style>
  <w:style w:type="table" w:customStyle="1" w:styleId="ECHRTableSimpleBox">
    <w:name w:val="ECHR_Table_Simple_Box"/>
    <w:basedOn w:val="TableNormal"/>
    <w:uiPriority w:val="99"/>
    <w:rsid w:val="00AE354C"/>
    <w:tblPr>
      <w:tblInd w:w="0" w:type="dxa"/>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left w:w="108" w:type="dxa"/>
        <w:bottom w:w="113" w:type="dxa"/>
        <w:right w:w="108" w:type="dxa"/>
      </w:tblCellMar>
    </w:tblPr>
  </w:style>
  <w:style w:type="table" w:customStyle="1" w:styleId="ECHRTableNoLines">
    <w:name w:val="ECHR_Table_No_Lines"/>
    <w:basedOn w:val="TableNormal"/>
    <w:uiPriority w:val="99"/>
    <w:rsid w:val="00F218EF"/>
    <w:tblPr>
      <w:tblInd w:w="0" w:type="dxa"/>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numbering" w:styleId="111111">
    <w:name w:val="Outline List 2"/>
    <w:basedOn w:val="NoList"/>
    <w:uiPriority w:val="99"/>
    <w:semiHidden/>
    <w:unhideWhenUsed/>
    <w:rsid w:val="006544C4"/>
    <w:pPr>
      <w:numPr>
        <w:numId w:val="12"/>
      </w:numPr>
    </w:pPr>
  </w:style>
  <w:style w:type="table" w:customStyle="1" w:styleId="ECHRTableForInternalUse">
    <w:name w:val="ECHR_Table_For_Internal_Use"/>
    <w:basedOn w:val="TableNormal"/>
    <w:uiPriority w:val="99"/>
    <w:rsid w:val="005474E7"/>
    <w:rPr>
      <w:color w:val="636363" w:themeColor="text2" w:themeShade="80"/>
      <w:sz w:val="18"/>
    </w:rPr>
    <w:tblPr>
      <w:tblStyleColBandSize w:val="1"/>
      <w:jc w:val="right"/>
      <w:tblInd w:w="0" w:type="dxa"/>
      <w:tblCellMar>
        <w:top w:w="113" w:type="dxa"/>
        <w:left w:w="108" w:type="dxa"/>
        <w:bottom w:w="28" w:type="dxa"/>
        <w:right w:w="10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leNormal"/>
    <w:uiPriority w:val="99"/>
    <w:rsid w:val="00520BAA"/>
    <w:tblPr>
      <w:tblInd w:w="0" w:type="dxa"/>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left w:w="108" w:type="dxa"/>
        <w:bottom w:w="28" w:type="dxa"/>
        <w:right w:w="10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numbering" w:styleId="1ai">
    <w:name w:val="Outline List 1"/>
    <w:basedOn w:val="NoList"/>
    <w:uiPriority w:val="99"/>
    <w:semiHidden/>
    <w:unhideWhenUsed/>
    <w:rsid w:val="006544C4"/>
    <w:pPr>
      <w:numPr>
        <w:numId w:val="13"/>
      </w:numPr>
    </w:pPr>
  </w:style>
  <w:style w:type="numbering" w:styleId="ArticleSection">
    <w:name w:val="Outline List 3"/>
    <w:basedOn w:val="NoList"/>
    <w:uiPriority w:val="99"/>
    <w:semiHidden/>
    <w:unhideWhenUsed/>
    <w:rsid w:val="006544C4"/>
    <w:pPr>
      <w:numPr>
        <w:numId w:val="14"/>
      </w:numPr>
    </w:pPr>
  </w:style>
  <w:style w:type="table" w:customStyle="1" w:styleId="ECHRHeaderTable">
    <w:name w:val="ECHR_Header_Table"/>
    <w:basedOn w:val="TableNormal"/>
    <w:uiPriority w:val="99"/>
    <w:rsid w:val="00661971"/>
    <w:tblPr>
      <w:tblInd w:w="-680" w:type="dxa"/>
      <w:tblBorders>
        <w:bottom w:val="single" w:sz="6" w:space="0" w:color="949494" w:themeColor="text2" w:themeShade="BF"/>
      </w:tblBorders>
      <w:tblCellMar>
        <w:top w:w="0" w:type="dxa"/>
        <w:left w:w="0" w:type="dxa"/>
        <w:bottom w:w="28" w:type="dxa"/>
        <w:right w:w="0" w:type="dxa"/>
      </w:tblCellMar>
    </w:tblPr>
    <w:tcPr>
      <w:vAlign w:val="bottom"/>
    </w:tcPr>
    <w:tblStylePr w:type="lastCol">
      <w:pPr>
        <w:wordWrap/>
        <w:jc w:val="both"/>
      </w:pPr>
    </w:tblStylePr>
  </w:style>
  <w:style w:type="paragraph" w:styleId="Bibliography">
    <w:name w:val="Bibliography"/>
    <w:basedOn w:val="Normal"/>
    <w:next w:val="Normal"/>
    <w:uiPriority w:val="99"/>
    <w:semiHidden/>
    <w:rsid w:val="006544C4"/>
  </w:style>
  <w:style w:type="paragraph" w:styleId="BlockText">
    <w:name w:val="Block Text"/>
    <w:basedOn w:val="Normal"/>
    <w:uiPriority w:val="99"/>
    <w:semiHidden/>
    <w:rsid w:val="006544C4"/>
    <w:pPr>
      <w:pBdr>
        <w:top w:val="single" w:sz="2" w:space="10" w:color="0072BC" w:themeColor="accent1" w:shadow="1"/>
        <w:left w:val="single" w:sz="2" w:space="10" w:color="0072BC" w:themeColor="accent1" w:shadow="1"/>
        <w:bottom w:val="single" w:sz="2" w:space="10" w:color="0072BC" w:themeColor="accent1" w:shadow="1"/>
        <w:right w:val="single" w:sz="2" w:space="10" w:color="0072BC" w:themeColor="accent1" w:shadow="1"/>
      </w:pBdr>
      <w:ind w:left="1152" w:right="1152"/>
    </w:pPr>
    <w:rPr>
      <w:i/>
      <w:iCs/>
      <w:color w:val="0072BC" w:themeColor="accent1"/>
    </w:rPr>
  </w:style>
  <w:style w:type="table" w:customStyle="1" w:styleId="ECHRTableOddBanded">
    <w:name w:val="ECHR_Table_Odd_Banded"/>
    <w:basedOn w:val="TableNormal"/>
    <w:uiPriority w:val="99"/>
    <w:rsid w:val="00860B03"/>
    <w:tblPr>
      <w:tblStyleRowBandSize w:val="1"/>
      <w:tblStyleColBandSize w:val="1"/>
      <w:tblInd w:w="0" w:type="dxa"/>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left w:w="108" w:type="dxa"/>
        <w:bottom w:w="28" w:type="dxa"/>
        <w:right w:w="10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styleId="BodyText">
    <w:name w:val="Body Text"/>
    <w:basedOn w:val="Normal"/>
    <w:link w:val="BodyTextChar"/>
    <w:uiPriority w:val="99"/>
    <w:semiHidden/>
    <w:rsid w:val="006544C4"/>
    <w:pPr>
      <w:spacing w:after="120"/>
    </w:pPr>
  </w:style>
  <w:style w:type="table" w:customStyle="1" w:styleId="ECHRHeaderTableReduced">
    <w:name w:val="ECHR_Header_Table_Reduced"/>
    <w:basedOn w:val="TableNormal"/>
    <w:uiPriority w:val="99"/>
    <w:rsid w:val="00B52BE0"/>
    <w:tblPr>
      <w:tblInd w:w="-680" w:type="dxa"/>
      <w:tblCellMar>
        <w:top w:w="0" w:type="dxa"/>
        <w:left w:w="0" w:type="dxa"/>
        <w:bottom w:w="0" w:type="dxa"/>
        <w:right w:w="0" w:type="dxa"/>
      </w:tblCellMar>
    </w:tblPr>
    <w:tcPr>
      <w:vAlign w:val="bottom"/>
    </w:tcPr>
    <w:tblStylePr w:type="firstRow">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character" w:styleId="PageNumber">
    <w:name w:val="page number"/>
    <w:basedOn w:val="DefaultParagraphFont"/>
    <w:uiPriority w:val="99"/>
    <w:semiHidden/>
    <w:rsid w:val="006544C4"/>
    <w:rPr>
      <w:rFonts w:ascii="Times New Roman" w:hAnsi="Times New Roman" w:cs="Times New Roman"/>
      <w:sz w:val="18"/>
    </w:rPr>
  </w:style>
  <w:style w:type="character" w:styleId="CommentReference">
    <w:name w:val="annotation reference"/>
    <w:basedOn w:val="DefaultParagraphFont"/>
    <w:semiHidden/>
    <w:rsid w:val="006544C4"/>
    <w:rPr>
      <w:sz w:val="16"/>
    </w:rPr>
  </w:style>
  <w:style w:type="paragraph" w:styleId="CommentText">
    <w:name w:val="annotation text"/>
    <w:basedOn w:val="Normal"/>
    <w:link w:val="CommentTextChar"/>
    <w:semiHidden/>
    <w:rsid w:val="006544C4"/>
    <w:rPr>
      <w:sz w:val="20"/>
    </w:rPr>
  </w:style>
  <w:style w:type="character" w:customStyle="1" w:styleId="CommentTextChar">
    <w:name w:val="Comment Text Char"/>
    <w:basedOn w:val="DefaultParagraphFont"/>
    <w:link w:val="CommentText"/>
    <w:semiHidden/>
    <w:rsid w:val="006544C4"/>
    <w:rPr>
      <w:rFonts w:eastAsiaTheme="minorEastAsia"/>
      <w:sz w:val="20"/>
    </w:rPr>
  </w:style>
  <w:style w:type="paragraph" w:customStyle="1" w:styleId="JuSigned">
    <w:name w:val="Ju_Signed"/>
    <w:basedOn w:val="Normal"/>
    <w:next w:val="JuParaLast"/>
    <w:uiPriority w:val="32"/>
    <w:qFormat/>
    <w:rsid w:val="006544C4"/>
    <w:pPr>
      <w:tabs>
        <w:tab w:val="center" w:pos="851"/>
        <w:tab w:val="center" w:pos="6407"/>
      </w:tabs>
      <w:spacing w:before="720"/>
      <w:jc w:val="left"/>
    </w:pPr>
  </w:style>
  <w:style w:type="paragraph" w:customStyle="1" w:styleId="JuTitle">
    <w:name w:val="Ju_Title"/>
    <w:basedOn w:val="Normal"/>
    <w:next w:val="Normal"/>
    <w:uiPriority w:val="3"/>
    <w:qFormat/>
    <w:rsid w:val="006544C4"/>
    <w:pPr>
      <w:spacing w:before="720" w:after="240"/>
      <w:jc w:val="center"/>
      <w:outlineLvl w:val="0"/>
    </w:pPr>
    <w:rPr>
      <w:rFonts w:asciiTheme="majorHAnsi" w:hAnsiTheme="majorHAnsi"/>
      <w:b/>
      <w:caps/>
    </w:rPr>
  </w:style>
  <w:style w:type="paragraph" w:customStyle="1" w:styleId="DecHTitle">
    <w:name w:val="Dec_H_Title"/>
    <w:basedOn w:val="ECHRTitleCentre1"/>
    <w:uiPriority w:val="7"/>
    <w:qFormat/>
    <w:rsid w:val="006544C4"/>
  </w:style>
  <w:style w:type="paragraph" w:styleId="ListBullet2">
    <w:name w:val="List Bullet 2"/>
    <w:basedOn w:val="Normal"/>
    <w:uiPriority w:val="99"/>
    <w:semiHidden/>
    <w:rsid w:val="006544C4"/>
    <w:pPr>
      <w:numPr>
        <w:numId w:val="8"/>
      </w:numPr>
      <w:contextualSpacing/>
    </w:pPr>
  </w:style>
  <w:style w:type="paragraph" w:styleId="ListBullet3">
    <w:name w:val="List Bullet 3"/>
    <w:basedOn w:val="Normal"/>
    <w:uiPriority w:val="99"/>
    <w:semiHidden/>
    <w:rsid w:val="006544C4"/>
    <w:pPr>
      <w:numPr>
        <w:numId w:val="9"/>
      </w:numPr>
      <w:contextualSpacing/>
    </w:pPr>
  </w:style>
  <w:style w:type="character" w:customStyle="1" w:styleId="BodyTextChar">
    <w:name w:val="Body Text Char"/>
    <w:basedOn w:val="DefaultParagraphFont"/>
    <w:link w:val="BodyText"/>
    <w:uiPriority w:val="99"/>
    <w:semiHidden/>
    <w:rsid w:val="006544C4"/>
    <w:rPr>
      <w:rFonts w:eastAsiaTheme="minorEastAsia"/>
      <w:sz w:val="24"/>
    </w:rPr>
  </w:style>
  <w:style w:type="paragraph" w:styleId="BodyText2">
    <w:name w:val="Body Text 2"/>
    <w:basedOn w:val="Normal"/>
    <w:link w:val="BodyText2Char"/>
    <w:uiPriority w:val="99"/>
    <w:semiHidden/>
    <w:rsid w:val="006544C4"/>
    <w:pPr>
      <w:spacing w:after="120" w:line="480" w:lineRule="auto"/>
    </w:pPr>
  </w:style>
  <w:style w:type="character" w:customStyle="1" w:styleId="BodyText2Char">
    <w:name w:val="Body Text 2 Char"/>
    <w:basedOn w:val="DefaultParagraphFont"/>
    <w:link w:val="BodyText2"/>
    <w:uiPriority w:val="99"/>
    <w:semiHidden/>
    <w:rsid w:val="006544C4"/>
    <w:rPr>
      <w:rFonts w:eastAsiaTheme="minorEastAsia"/>
      <w:sz w:val="24"/>
    </w:rPr>
  </w:style>
  <w:style w:type="paragraph" w:styleId="BodyText3">
    <w:name w:val="Body Text 3"/>
    <w:basedOn w:val="Normal"/>
    <w:link w:val="BodyText3Char"/>
    <w:uiPriority w:val="99"/>
    <w:semiHidden/>
    <w:rsid w:val="006544C4"/>
    <w:pPr>
      <w:spacing w:after="120"/>
    </w:pPr>
    <w:rPr>
      <w:sz w:val="16"/>
      <w:szCs w:val="16"/>
    </w:rPr>
  </w:style>
  <w:style w:type="character" w:customStyle="1" w:styleId="BodyText3Char">
    <w:name w:val="Body Text 3 Char"/>
    <w:basedOn w:val="DefaultParagraphFont"/>
    <w:link w:val="BodyText3"/>
    <w:uiPriority w:val="99"/>
    <w:semiHidden/>
    <w:rsid w:val="006544C4"/>
    <w:rPr>
      <w:rFonts w:eastAsiaTheme="minorEastAsia"/>
      <w:sz w:val="16"/>
      <w:szCs w:val="16"/>
    </w:rPr>
  </w:style>
  <w:style w:type="paragraph" w:styleId="BodyTextFirstIndent">
    <w:name w:val="Body Text First Indent"/>
    <w:basedOn w:val="BodyText"/>
    <w:link w:val="BodyTextFirstIndentChar"/>
    <w:uiPriority w:val="99"/>
    <w:semiHidden/>
    <w:rsid w:val="006544C4"/>
    <w:pPr>
      <w:spacing w:after="0"/>
      <w:ind w:firstLine="360"/>
    </w:pPr>
  </w:style>
  <w:style w:type="character" w:customStyle="1" w:styleId="BodyTextFirstIndentChar">
    <w:name w:val="Body Text First Indent Char"/>
    <w:basedOn w:val="BodyTextChar"/>
    <w:link w:val="BodyTextFirstIndent"/>
    <w:uiPriority w:val="99"/>
    <w:semiHidden/>
    <w:rsid w:val="006544C4"/>
    <w:rPr>
      <w:rFonts w:eastAsiaTheme="minorEastAsia"/>
      <w:sz w:val="24"/>
    </w:rPr>
  </w:style>
  <w:style w:type="paragraph" w:styleId="BodyTextIndent">
    <w:name w:val="Body Text Indent"/>
    <w:basedOn w:val="Normal"/>
    <w:link w:val="BodyTextIndentChar"/>
    <w:uiPriority w:val="99"/>
    <w:semiHidden/>
    <w:rsid w:val="006544C4"/>
    <w:pPr>
      <w:spacing w:after="120"/>
      <w:ind w:left="283"/>
    </w:pPr>
  </w:style>
  <w:style w:type="character" w:customStyle="1" w:styleId="BodyTextIndentChar">
    <w:name w:val="Body Text Indent Char"/>
    <w:basedOn w:val="DefaultParagraphFont"/>
    <w:link w:val="BodyTextIndent"/>
    <w:uiPriority w:val="99"/>
    <w:semiHidden/>
    <w:rsid w:val="006544C4"/>
    <w:rPr>
      <w:rFonts w:eastAsiaTheme="minorEastAsia"/>
      <w:sz w:val="24"/>
    </w:rPr>
  </w:style>
  <w:style w:type="paragraph" w:styleId="BodyTextFirstIndent2">
    <w:name w:val="Body Text First Indent 2"/>
    <w:basedOn w:val="BodyTextIndent"/>
    <w:link w:val="BodyTextFirstIndent2Char"/>
    <w:uiPriority w:val="99"/>
    <w:semiHidden/>
    <w:rsid w:val="006544C4"/>
    <w:pPr>
      <w:spacing w:after="0"/>
      <w:ind w:left="360" w:firstLine="360"/>
    </w:pPr>
  </w:style>
  <w:style w:type="character" w:customStyle="1" w:styleId="BodyTextFirstIndent2Char">
    <w:name w:val="Body Text First Indent 2 Char"/>
    <w:basedOn w:val="BodyTextIndentChar"/>
    <w:link w:val="BodyTextFirstIndent2"/>
    <w:uiPriority w:val="99"/>
    <w:semiHidden/>
    <w:rsid w:val="006544C4"/>
    <w:rPr>
      <w:rFonts w:eastAsiaTheme="minorEastAsia"/>
      <w:sz w:val="24"/>
    </w:rPr>
  </w:style>
  <w:style w:type="paragraph" w:styleId="BodyTextIndent2">
    <w:name w:val="Body Text Indent 2"/>
    <w:basedOn w:val="Normal"/>
    <w:link w:val="BodyTextIndent2Char"/>
    <w:uiPriority w:val="99"/>
    <w:semiHidden/>
    <w:rsid w:val="006544C4"/>
    <w:pPr>
      <w:spacing w:after="120" w:line="480" w:lineRule="auto"/>
      <w:ind w:left="283"/>
    </w:pPr>
  </w:style>
  <w:style w:type="character" w:customStyle="1" w:styleId="BodyTextIndent2Char">
    <w:name w:val="Body Text Indent 2 Char"/>
    <w:basedOn w:val="DefaultParagraphFont"/>
    <w:link w:val="BodyTextIndent2"/>
    <w:uiPriority w:val="99"/>
    <w:semiHidden/>
    <w:rsid w:val="006544C4"/>
    <w:rPr>
      <w:rFonts w:eastAsiaTheme="minorEastAsia"/>
      <w:sz w:val="24"/>
    </w:rPr>
  </w:style>
  <w:style w:type="paragraph" w:styleId="BodyTextIndent3">
    <w:name w:val="Body Text Indent 3"/>
    <w:basedOn w:val="Normal"/>
    <w:link w:val="BodyTextIndent3Char"/>
    <w:uiPriority w:val="99"/>
    <w:semiHidden/>
    <w:rsid w:val="006544C4"/>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6544C4"/>
    <w:rPr>
      <w:rFonts w:eastAsiaTheme="minorEastAsia"/>
      <w:sz w:val="16"/>
      <w:szCs w:val="16"/>
    </w:rPr>
  </w:style>
  <w:style w:type="paragraph" w:styleId="Caption">
    <w:name w:val="caption"/>
    <w:basedOn w:val="Normal"/>
    <w:next w:val="Normal"/>
    <w:uiPriority w:val="99"/>
    <w:semiHidden/>
    <w:qFormat/>
    <w:rsid w:val="006544C4"/>
    <w:pPr>
      <w:spacing w:after="200"/>
    </w:pPr>
    <w:rPr>
      <w:b/>
      <w:bCs/>
      <w:color w:val="0072BC" w:themeColor="accent1"/>
      <w:sz w:val="18"/>
      <w:szCs w:val="18"/>
    </w:rPr>
  </w:style>
  <w:style w:type="paragraph" w:styleId="Closing">
    <w:name w:val="Closing"/>
    <w:basedOn w:val="Normal"/>
    <w:link w:val="ClosingChar"/>
    <w:uiPriority w:val="99"/>
    <w:semiHidden/>
    <w:rsid w:val="006544C4"/>
    <w:pPr>
      <w:ind w:left="4252"/>
    </w:pPr>
  </w:style>
  <w:style w:type="character" w:customStyle="1" w:styleId="ClosingChar">
    <w:name w:val="Closing Char"/>
    <w:basedOn w:val="DefaultParagraphFont"/>
    <w:link w:val="Closing"/>
    <w:uiPriority w:val="99"/>
    <w:semiHidden/>
    <w:rsid w:val="006544C4"/>
    <w:rPr>
      <w:rFonts w:eastAsiaTheme="minorEastAsia"/>
      <w:sz w:val="24"/>
    </w:rPr>
  </w:style>
  <w:style w:type="table" w:styleId="ColorfulGrid">
    <w:name w:val="Colorful Grid"/>
    <w:basedOn w:val="TableNormal"/>
    <w:uiPriority w:val="73"/>
    <w:semiHidden/>
    <w:rsid w:val="006544C4"/>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rsid w:val="006544C4"/>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ColorfulGrid-Accent2">
    <w:name w:val="Colorful Grid Accent 2"/>
    <w:basedOn w:val="TableNormal"/>
    <w:uiPriority w:val="73"/>
    <w:semiHidden/>
    <w:rsid w:val="006544C4"/>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ColorfulGrid-Accent3">
    <w:name w:val="Colorful Grid Accent 3"/>
    <w:basedOn w:val="TableNormal"/>
    <w:uiPriority w:val="73"/>
    <w:semiHidden/>
    <w:rsid w:val="006544C4"/>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ColorfulGrid-Accent4">
    <w:name w:val="Colorful Grid Accent 4"/>
    <w:basedOn w:val="TableNormal"/>
    <w:uiPriority w:val="73"/>
    <w:semiHidden/>
    <w:rsid w:val="006544C4"/>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ColorfulGrid-Accent5">
    <w:name w:val="Colorful Grid Accent 5"/>
    <w:basedOn w:val="TableNormal"/>
    <w:uiPriority w:val="73"/>
    <w:semiHidden/>
    <w:rsid w:val="006544C4"/>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ColorfulGrid-Accent6">
    <w:name w:val="Colorful Grid Accent 6"/>
    <w:basedOn w:val="TableNormal"/>
    <w:uiPriority w:val="73"/>
    <w:semiHidden/>
    <w:rsid w:val="006544C4"/>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ColorfulList">
    <w:name w:val="Colorful List"/>
    <w:basedOn w:val="TableNormal"/>
    <w:uiPriority w:val="72"/>
    <w:semiHidden/>
    <w:rsid w:val="006544C4"/>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rsid w:val="006544C4"/>
    <w:rPr>
      <w:color w:val="000000" w:themeColor="text1"/>
    </w:rPr>
    <w:tblPr>
      <w:tblStyleRowBandSize w:val="1"/>
      <w:tblStyleColBandSize w:val="1"/>
      <w:tblInd w:w="0" w:type="dxa"/>
      <w:tblCellMar>
        <w:top w:w="0" w:type="dxa"/>
        <w:left w:w="108" w:type="dxa"/>
        <w:bottom w:w="0" w:type="dxa"/>
        <w:right w:w="108" w:type="dxa"/>
      </w:tblCellMar>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ColorfulList-Accent2">
    <w:name w:val="Colorful List Accent 2"/>
    <w:basedOn w:val="TableNormal"/>
    <w:uiPriority w:val="72"/>
    <w:semiHidden/>
    <w:rsid w:val="006544C4"/>
    <w:rPr>
      <w:color w:val="000000" w:themeColor="text1"/>
    </w:rPr>
    <w:tblPr>
      <w:tblStyleRowBandSize w:val="1"/>
      <w:tblStyleColBandSize w:val="1"/>
      <w:tblInd w:w="0" w:type="dxa"/>
      <w:tblCellMar>
        <w:top w:w="0" w:type="dxa"/>
        <w:left w:w="108" w:type="dxa"/>
        <w:bottom w:w="0" w:type="dxa"/>
        <w:right w:w="108" w:type="dxa"/>
      </w:tblCellMar>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ColorfulList-Accent3">
    <w:name w:val="Colorful List Accent 3"/>
    <w:basedOn w:val="TableNormal"/>
    <w:uiPriority w:val="72"/>
    <w:semiHidden/>
    <w:rsid w:val="006544C4"/>
    <w:rPr>
      <w:color w:val="000000" w:themeColor="text1"/>
    </w:rPr>
    <w:tblPr>
      <w:tblStyleRowBandSize w:val="1"/>
      <w:tblStyleColBandSize w:val="1"/>
      <w:tblInd w:w="0" w:type="dxa"/>
      <w:tblCellMar>
        <w:top w:w="0" w:type="dxa"/>
        <w:left w:w="108" w:type="dxa"/>
        <w:bottom w:w="0" w:type="dxa"/>
        <w:right w:w="108" w:type="dxa"/>
      </w:tblCellMar>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ColorfulList-Accent4">
    <w:name w:val="Colorful List Accent 4"/>
    <w:basedOn w:val="TableNormal"/>
    <w:uiPriority w:val="72"/>
    <w:semiHidden/>
    <w:rsid w:val="006544C4"/>
    <w:rPr>
      <w:color w:val="000000" w:themeColor="text1"/>
    </w:rPr>
    <w:tblPr>
      <w:tblStyleRowBandSize w:val="1"/>
      <w:tblStyleColBandSize w:val="1"/>
      <w:tblInd w:w="0" w:type="dxa"/>
      <w:tblCellMar>
        <w:top w:w="0" w:type="dxa"/>
        <w:left w:w="108" w:type="dxa"/>
        <w:bottom w:w="0" w:type="dxa"/>
        <w:right w:w="108" w:type="dxa"/>
      </w:tblCellMar>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ColorfulList-Accent5">
    <w:name w:val="Colorful List Accent 5"/>
    <w:basedOn w:val="TableNormal"/>
    <w:uiPriority w:val="72"/>
    <w:semiHidden/>
    <w:rsid w:val="006544C4"/>
    <w:rPr>
      <w:color w:val="000000" w:themeColor="text1"/>
    </w:rPr>
    <w:tblPr>
      <w:tblStyleRowBandSize w:val="1"/>
      <w:tblStyleColBandSize w:val="1"/>
      <w:tblInd w:w="0" w:type="dxa"/>
      <w:tblCellMar>
        <w:top w:w="0" w:type="dxa"/>
        <w:left w:w="108" w:type="dxa"/>
        <w:bottom w:w="0" w:type="dxa"/>
        <w:right w:w="108" w:type="dxa"/>
      </w:tblCellMar>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ColorfulList-Accent6">
    <w:name w:val="Colorful List Accent 6"/>
    <w:basedOn w:val="TableNormal"/>
    <w:uiPriority w:val="72"/>
    <w:semiHidden/>
    <w:rsid w:val="006544C4"/>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ColorfulShading">
    <w:name w:val="Colorful Shading"/>
    <w:basedOn w:val="TableNormal"/>
    <w:uiPriority w:val="71"/>
    <w:semiHidden/>
    <w:rsid w:val="006544C4"/>
    <w:rPr>
      <w:color w:val="000000" w:themeColor="text1"/>
    </w:rPr>
    <w:tblPr>
      <w:tblStyleRowBandSize w:val="1"/>
      <w:tblStyleColBandSize w:val="1"/>
      <w:tblInd w:w="0" w:type="dxa"/>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rsid w:val="006544C4"/>
    <w:rPr>
      <w:color w:val="000000" w:themeColor="text1"/>
    </w:rPr>
    <w:tblPr>
      <w:tblStyleRowBandSize w:val="1"/>
      <w:tblStyleColBandSize w:val="1"/>
      <w:tblInd w:w="0" w:type="dxa"/>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rsid w:val="006544C4"/>
    <w:rPr>
      <w:color w:val="000000" w:themeColor="text1"/>
    </w:rPr>
    <w:tblPr>
      <w:tblStyleRowBandSize w:val="1"/>
      <w:tblStyleColBandSize w:val="1"/>
      <w:tblInd w:w="0" w:type="dxa"/>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rsid w:val="006544C4"/>
    <w:rPr>
      <w:color w:val="000000" w:themeColor="text1"/>
    </w:rPr>
    <w:tblPr>
      <w:tblStyleRowBandSize w:val="1"/>
      <w:tblStyleColBandSize w:val="1"/>
      <w:tblInd w:w="0" w:type="dxa"/>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ColorfulShading-Accent4">
    <w:name w:val="Colorful Shading Accent 4"/>
    <w:basedOn w:val="TableNormal"/>
    <w:uiPriority w:val="71"/>
    <w:semiHidden/>
    <w:rsid w:val="006544C4"/>
    <w:rPr>
      <w:color w:val="000000" w:themeColor="text1"/>
    </w:rPr>
    <w:tblPr>
      <w:tblStyleRowBandSize w:val="1"/>
      <w:tblStyleColBandSize w:val="1"/>
      <w:tblInd w:w="0" w:type="dxa"/>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rsid w:val="006544C4"/>
    <w:rPr>
      <w:color w:val="000000" w:themeColor="text1"/>
    </w:rPr>
    <w:tblPr>
      <w:tblStyleRowBandSize w:val="1"/>
      <w:tblStyleColBandSize w:val="1"/>
      <w:tblInd w:w="0" w:type="dxa"/>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rsid w:val="006544C4"/>
    <w:rPr>
      <w:color w:val="000000" w:themeColor="text1"/>
    </w:rPr>
    <w:tblPr>
      <w:tblStyleRowBandSize w:val="1"/>
      <w:tblStyleColBandSize w:val="1"/>
      <w:tblInd w:w="0" w:type="dxa"/>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paragraph" w:styleId="CommentSubject">
    <w:name w:val="annotation subject"/>
    <w:basedOn w:val="CommentText"/>
    <w:next w:val="CommentText"/>
    <w:link w:val="CommentSubjectChar"/>
    <w:uiPriority w:val="99"/>
    <w:semiHidden/>
    <w:rsid w:val="006544C4"/>
    <w:rPr>
      <w:b/>
      <w:bCs/>
      <w:szCs w:val="20"/>
    </w:rPr>
  </w:style>
  <w:style w:type="character" w:customStyle="1" w:styleId="CommentSubjectChar">
    <w:name w:val="Comment Subject Char"/>
    <w:basedOn w:val="CommentTextChar"/>
    <w:link w:val="CommentSubject"/>
    <w:uiPriority w:val="99"/>
    <w:semiHidden/>
    <w:rsid w:val="006544C4"/>
    <w:rPr>
      <w:rFonts w:eastAsiaTheme="minorEastAsia"/>
      <w:b/>
      <w:bCs/>
      <w:sz w:val="20"/>
      <w:szCs w:val="20"/>
    </w:rPr>
  </w:style>
  <w:style w:type="table" w:styleId="DarkList">
    <w:name w:val="Dark List"/>
    <w:basedOn w:val="TableNormal"/>
    <w:uiPriority w:val="70"/>
    <w:semiHidden/>
    <w:rsid w:val="006544C4"/>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rsid w:val="006544C4"/>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DarkList-Accent2">
    <w:name w:val="Dark List Accent 2"/>
    <w:basedOn w:val="TableNormal"/>
    <w:uiPriority w:val="70"/>
    <w:semiHidden/>
    <w:rsid w:val="006544C4"/>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DarkList-Accent3">
    <w:name w:val="Dark List Accent 3"/>
    <w:basedOn w:val="TableNormal"/>
    <w:uiPriority w:val="70"/>
    <w:semiHidden/>
    <w:rsid w:val="006544C4"/>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DarkList-Accent4">
    <w:name w:val="Dark List Accent 4"/>
    <w:basedOn w:val="TableNormal"/>
    <w:uiPriority w:val="70"/>
    <w:semiHidden/>
    <w:rsid w:val="006544C4"/>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DarkList-Accent5">
    <w:name w:val="Dark List Accent 5"/>
    <w:basedOn w:val="TableNormal"/>
    <w:uiPriority w:val="70"/>
    <w:semiHidden/>
    <w:rsid w:val="006544C4"/>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DarkList-Accent6">
    <w:name w:val="Dark List Accent 6"/>
    <w:basedOn w:val="TableNormal"/>
    <w:uiPriority w:val="70"/>
    <w:semiHidden/>
    <w:rsid w:val="006544C4"/>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e">
    <w:name w:val="Date"/>
    <w:basedOn w:val="Normal"/>
    <w:next w:val="Normal"/>
    <w:link w:val="DateChar"/>
    <w:uiPriority w:val="99"/>
    <w:semiHidden/>
    <w:rsid w:val="006544C4"/>
  </w:style>
  <w:style w:type="character" w:customStyle="1" w:styleId="DateChar">
    <w:name w:val="Date Char"/>
    <w:basedOn w:val="DefaultParagraphFont"/>
    <w:link w:val="Date"/>
    <w:uiPriority w:val="99"/>
    <w:semiHidden/>
    <w:rsid w:val="006544C4"/>
    <w:rPr>
      <w:rFonts w:eastAsiaTheme="minorEastAsia"/>
      <w:sz w:val="24"/>
    </w:rPr>
  </w:style>
  <w:style w:type="paragraph" w:styleId="DocumentMap">
    <w:name w:val="Document Map"/>
    <w:basedOn w:val="Normal"/>
    <w:link w:val="DocumentMapChar"/>
    <w:uiPriority w:val="99"/>
    <w:semiHidden/>
    <w:rsid w:val="006544C4"/>
    <w:rPr>
      <w:rFonts w:ascii="Tahoma" w:hAnsi="Tahoma" w:cs="Tahoma"/>
      <w:sz w:val="16"/>
      <w:szCs w:val="16"/>
    </w:rPr>
  </w:style>
  <w:style w:type="character" w:customStyle="1" w:styleId="DocumentMapChar">
    <w:name w:val="Document Map Char"/>
    <w:basedOn w:val="DefaultParagraphFont"/>
    <w:link w:val="DocumentMap"/>
    <w:uiPriority w:val="99"/>
    <w:semiHidden/>
    <w:rsid w:val="006544C4"/>
    <w:rPr>
      <w:rFonts w:ascii="Tahoma" w:eastAsiaTheme="minorEastAsia" w:hAnsi="Tahoma" w:cs="Tahoma"/>
      <w:sz w:val="16"/>
      <w:szCs w:val="16"/>
    </w:rPr>
  </w:style>
  <w:style w:type="paragraph" w:styleId="E-mailSignature">
    <w:name w:val="E-mail Signature"/>
    <w:basedOn w:val="Normal"/>
    <w:link w:val="E-mailSignatureChar"/>
    <w:uiPriority w:val="99"/>
    <w:semiHidden/>
    <w:rsid w:val="006544C4"/>
  </w:style>
  <w:style w:type="character" w:customStyle="1" w:styleId="E-mailSignatureChar">
    <w:name w:val="E-mail Signature Char"/>
    <w:basedOn w:val="DefaultParagraphFont"/>
    <w:link w:val="E-mailSignature"/>
    <w:uiPriority w:val="99"/>
    <w:semiHidden/>
    <w:rsid w:val="006544C4"/>
    <w:rPr>
      <w:rFonts w:eastAsiaTheme="minorEastAsia"/>
      <w:sz w:val="24"/>
    </w:rPr>
  </w:style>
  <w:style w:type="character" w:styleId="EndnoteReference">
    <w:name w:val="endnote reference"/>
    <w:basedOn w:val="DefaultParagraphFont"/>
    <w:uiPriority w:val="99"/>
    <w:semiHidden/>
    <w:rsid w:val="006544C4"/>
    <w:rPr>
      <w:vertAlign w:val="superscript"/>
    </w:rPr>
  </w:style>
  <w:style w:type="paragraph" w:styleId="EndnoteText">
    <w:name w:val="endnote text"/>
    <w:basedOn w:val="Normal"/>
    <w:link w:val="EndnoteTextChar"/>
    <w:uiPriority w:val="99"/>
    <w:semiHidden/>
    <w:rsid w:val="006544C4"/>
    <w:rPr>
      <w:sz w:val="20"/>
      <w:szCs w:val="20"/>
    </w:rPr>
  </w:style>
  <w:style w:type="character" w:customStyle="1" w:styleId="EndnoteTextChar">
    <w:name w:val="Endnote Text Char"/>
    <w:basedOn w:val="DefaultParagraphFont"/>
    <w:link w:val="EndnoteText"/>
    <w:uiPriority w:val="99"/>
    <w:semiHidden/>
    <w:rsid w:val="006544C4"/>
    <w:rPr>
      <w:rFonts w:eastAsiaTheme="minorEastAsia"/>
      <w:sz w:val="20"/>
      <w:szCs w:val="20"/>
    </w:rPr>
  </w:style>
  <w:style w:type="paragraph" w:styleId="EnvelopeAddress">
    <w:name w:val="envelope address"/>
    <w:basedOn w:val="Normal"/>
    <w:uiPriority w:val="99"/>
    <w:semiHidden/>
    <w:rsid w:val="006544C4"/>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uiPriority w:val="99"/>
    <w:semiHidden/>
    <w:rsid w:val="006544C4"/>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rsid w:val="006544C4"/>
    <w:rPr>
      <w:color w:val="7030A0" w:themeColor="followedHyperlink"/>
      <w:u w:val="single"/>
    </w:rPr>
  </w:style>
  <w:style w:type="character" w:styleId="HTMLAcronym">
    <w:name w:val="HTML Acronym"/>
    <w:basedOn w:val="DefaultParagraphFont"/>
    <w:uiPriority w:val="99"/>
    <w:semiHidden/>
    <w:rsid w:val="006544C4"/>
  </w:style>
  <w:style w:type="paragraph" w:styleId="HTMLAddress">
    <w:name w:val="HTML Address"/>
    <w:basedOn w:val="Normal"/>
    <w:link w:val="HTMLAddressChar"/>
    <w:uiPriority w:val="99"/>
    <w:semiHidden/>
    <w:rsid w:val="006544C4"/>
    <w:rPr>
      <w:i/>
      <w:iCs/>
    </w:rPr>
  </w:style>
  <w:style w:type="character" w:customStyle="1" w:styleId="HTMLAddressChar">
    <w:name w:val="HTML Address Char"/>
    <w:basedOn w:val="DefaultParagraphFont"/>
    <w:link w:val="HTMLAddress"/>
    <w:uiPriority w:val="99"/>
    <w:semiHidden/>
    <w:rsid w:val="006544C4"/>
    <w:rPr>
      <w:rFonts w:eastAsiaTheme="minorEastAsia"/>
      <w:i/>
      <w:iCs/>
      <w:sz w:val="24"/>
    </w:rPr>
  </w:style>
  <w:style w:type="character" w:styleId="HTMLCite">
    <w:name w:val="HTML Cite"/>
    <w:basedOn w:val="DefaultParagraphFont"/>
    <w:uiPriority w:val="99"/>
    <w:semiHidden/>
    <w:rsid w:val="006544C4"/>
    <w:rPr>
      <w:i/>
      <w:iCs/>
    </w:rPr>
  </w:style>
  <w:style w:type="character" w:styleId="HTMLCode">
    <w:name w:val="HTML Code"/>
    <w:basedOn w:val="DefaultParagraphFont"/>
    <w:uiPriority w:val="99"/>
    <w:semiHidden/>
    <w:rsid w:val="006544C4"/>
    <w:rPr>
      <w:rFonts w:ascii="Consolas" w:hAnsi="Consolas" w:cs="Consolas"/>
      <w:sz w:val="20"/>
      <w:szCs w:val="20"/>
    </w:rPr>
  </w:style>
  <w:style w:type="character" w:styleId="HTMLDefinition">
    <w:name w:val="HTML Definition"/>
    <w:basedOn w:val="DefaultParagraphFont"/>
    <w:uiPriority w:val="99"/>
    <w:semiHidden/>
    <w:rsid w:val="006544C4"/>
    <w:rPr>
      <w:i/>
      <w:iCs/>
    </w:rPr>
  </w:style>
  <w:style w:type="character" w:styleId="HTMLKeyboard">
    <w:name w:val="HTML Keyboard"/>
    <w:basedOn w:val="DefaultParagraphFont"/>
    <w:uiPriority w:val="99"/>
    <w:semiHidden/>
    <w:rsid w:val="006544C4"/>
    <w:rPr>
      <w:rFonts w:ascii="Consolas" w:hAnsi="Consolas" w:cs="Consolas"/>
      <w:sz w:val="20"/>
      <w:szCs w:val="20"/>
    </w:rPr>
  </w:style>
  <w:style w:type="paragraph" w:styleId="HTMLPreformatted">
    <w:name w:val="HTML Preformatted"/>
    <w:basedOn w:val="Normal"/>
    <w:link w:val="HTMLPreformattedChar"/>
    <w:uiPriority w:val="99"/>
    <w:semiHidden/>
    <w:rsid w:val="006544C4"/>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6544C4"/>
    <w:rPr>
      <w:rFonts w:ascii="Consolas" w:eastAsiaTheme="minorEastAsia" w:hAnsi="Consolas" w:cs="Consolas"/>
      <w:sz w:val="20"/>
      <w:szCs w:val="20"/>
    </w:rPr>
  </w:style>
  <w:style w:type="character" w:styleId="HTMLSample">
    <w:name w:val="HTML Sample"/>
    <w:basedOn w:val="DefaultParagraphFont"/>
    <w:uiPriority w:val="99"/>
    <w:semiHidden/>
    <w:rsid w:val="006544C4"/>
    <w:rPr>
      <w:rFonts w:ascii="Consolas" w:hAnsi="Consolas" w:cs="Consolas"/>
      <w:sz w:val="24"/>
      <w:szCs w:val="24"/>
    </w:rPr>
  </w:style>
  <w:style w:type="character" w:styleId="HTMLTypewriter">
    <w:name w:val="HTML Typewriter"/>
    <w:basedOn w:val="DefaultParagraphFont"/>
    <w:uiPriority w:val="99"/>
    <w:semiHidden/>
    <w:rsid w:val="006544C4"/>
    <w:rPr>
      <w:rFonts w:ascii="Consolas" w:hAnsi="Consolas" w:cs="Consolas"/>
      <w:sz w:val="20"/>
      <w:szCs w:val="20"/>
    </w:rPr>
  </w:style>
  <w:style w:type="character" w:styleId="HTMLVariable">
    <w:name w:val="HTML Variable"/>
    <w:basedOn w:val="DefaultParagraphFont"/>
    <w:uiPriority w:val="99"/>
    <w:semiHidden/>
    <w:rsid w:val="006544C4"/>
    <w:rPr>
      <w:i/>
      <w:iCs/>
    </w:rPr>
  </w:style>
  <w:style w:type="paragraph" w:styleId="Index1">
    <w:name w:val="index 1"/>
    <w:basedOn w:val="Normal"/>
    <w:next w:val="Normal"/>
    <w:autoRedefine/>
    <w:uiPriority w:val="99"/>
    <w:semiHidden/>
    <w:rsid w:val="006544C4"/>
    <w:pPr>
      <w:ind w:left="240" w:hanging="240"/>
    </w:pPr>
  </w:style>
  <w:style w:type="paragraph" w:styleId="Index2">
    <w:name w:val="index 2"/>
    <w:basedOn w:val="Normal"/>
    <w:next w:val="Normal"/>
    <w:autoRedefine/>
    <w:uiPriority w:val="99"/>
    <w:semiHidden/>
    <w:rsid w:val="006544C4"/>
    <w:pPr>
      <w:ind w:left="480" w:hanging="240"/>
    </w:pPr>
  </w:style>
  <w:style w:type="paragraph" w:styleId="Index3">
    <w:name w:val="index 3"/>
    <w:basedOn w:val="Normal"/>
    <w:next w:val="Normal"/>
    <w:autoRedefine/>
    <w:uiPriority w:val="99"/>
    <w:semiHidden/>
    <w:rsid w:val="006544C4"/>
    <w:pPr>
      <w:ind w:left="720" w:hanging="240"/>
    </w:pPr>
  </w:style>
  <w:style w:type="paragraph" w:styleId="Index4">
    <w:name w:val="index 4"/>
    <w:basedOn w:val="Normal"/>
    <w:next w:val="Normal"/>
    <w:autoRedefine/>
    <w:uiPriority w:val="99"/>
    <w:semiHidden/>
    <w:rsid w:val="006544C4"/>
    <w:pPr>
      <w:ind w:left="960" w:hanging="240"/>
    </w:pPr>
  </w:style>
  <w:style w:type="paragraph" w:styleId="Index5">
    <w:name w:val="index 5"/>
    <w:basedOn w:val="Normal"/>
    <w:next w:val="Normal"/>
    <w:autoRedefine/>
    <w:uiPriority w:val="99"/>
    <w:semiHidden/>
    <w:rsid w:val="006544C4"/>
    <w:pPr>
      <w:ind w:left="1200" w:hanging="240"/>
    </w:pPr>
  </w:style>
  <w:style w:type="paragraph" w:styleId="Index6">
    <w:name w:val="index 6"/>
    <w:basedOn w:val="Normal"/>
    <w:next w:val="Normal"/>
    <w:autoRedefine/>
    <w:uiPriority w:val="99"/>
    <w:semiHidden/>
    <w:rsid w:val="006544C4"/>
    <w:pPr>
      <w:ind w:left="1440" w:hanging="240"/>
    </w:pPr>
  </w:style>
  <w:style w:type="paragraph" w:styleId="Index7">
    <w:name w:val="index 7"/>
    <w:basedOn w:val="Normal"/>
    <w:next w:val="Normal"/>
    <w:autoRedefine/>
    <w:uiPriority w:val="99"/>
    <w:semiHidden/>
    <w:rsid w:val="006544C4"/>
    <w:pPr>
      <w:ind w:left="1680" w:hanging="240"/>
    </w:pPr>
  </w:style>
  <w:style w:type="paragraph" w:styleId="Index8">
    <w:name w:val="index 8"/>
    <w:basedOn w:val="Normal"/>
    <w:next w:val="Normal"/>
    <w:autoRedefine/>
    <w:uiPriority w:val="99"/>
    <w:semiHidden/>
    <w:rsid w:val="006544C4"/>
    <w:pPr>
      <w:ind w:left="1920" w:hanging="240"/>
    </w:pPr>
  </w:style>
  <w:style w:type="paragraph" w:styleId="Index9">
    <w:name w:val="index 9"/>
    <w:basedOn w:val="Normal"/>
    <w:next w:val="Normal"/>
    <w:autoRedefine/>
    <w:uiPriority w:val="99"/>
    <w:semiHidden/>
    <w:rsid w:val="006544C4"/>
    <w:pPr>
      <w:ind w:left="2160" w:hanging="240"/>
    </w:pPr>
  </w:style>
  <w:style w:type="paragraph" w:styleId="IndexHeading">
    <w:name w:val="index heading"/>
    <w:basedOn w:val="Normal"/>
    <w:next w:val="Index1"/>
    <w:uiPriority w:val="99"/>
    <w:semiHidden/>
    <w:rsid w:val="006544C4"/>
    <w:rPr>
      <w:rFonts w:asciiTheme="majorHAnsi" w:eastAsiaTheme="majorEastAsia" w:hAnsiTheme="majorHAnsi" w:cstheme="majorBidi"/>
      <w:b/>
      <w:bCs/>
    </w:rPr>
  </w:style>
  <w:style w:type="table" w:styleId="LightGrid">
    <w:name w:val="Light Grid"/>
    <w:basedOn w:val="TableNormal"/>
    <w:uiPriority w:val="62"/>
    <w:semiHidden/>
    <w:rsid w:val="006544C4"/>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rsid w:val="006544C4"/>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LightGrid-Accent2">
    <w:name w:val="Light Grid Accent 2"/>
    <w:basedOn w:val="TableNormal"/>
    <w:uiPriority w:val="62"/>
    <w:semiHidden/>
    <w:rsid w:val="006544C4"/>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LightGrid-Accent3">
    <w:name w:val="Light Grid Accent 3"/>
    <w:basedOn w:val="TableNormal"/>
    <w:uiPriority w:val="62"/>
    <w:semiHidden/>
    <w:rsid w:val="006544C4"/>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LightGrid-Accent4">
    <w:name w:val="Light Grid Accent 4"/>
    <w:basedOn w:val="TableNormal"/>
    <w:uiPriority w:val="62"/>
    <w:semiHidden/>
    <w:rsid w:val="006544C4"/>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LightGrid-Accent5">
    <w:name w:val="Light Grid Accent 5"/>
    <w:basedOn w:val="TableNormal"/>
    <w:uiPriority w:val="62"/>
    <w:semiHidden/>
    <w:rsid w:val="006544C4"/>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LightGrid-Accent6">
    <w:name w:val="Light Grid Accent 6"/>
    <w:basedOn w:val="TableNormal"/>
    <w:uiPriority w:val="62"/>
    <w:semiHidden/>
    <w:rsid w:val="006544C4"/>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LightList">
    <w:name w:val="Light List"/>
    <w:basedOn w:val="TableNormal"/>
    <w:uiPriority w:val="61"/>
    <w:semiHidden/>
    <w:rsid w:val="006544C4"/>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rsid w:val="006544C4"/>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LightList-Accent2">
    <w:name w:val="Light List Accent 2"/>
    <w:basedOn w:val="TableNormal"/>
    <w:uiPriority w:val="61"/>
    <w:semiHidden/>
    <w:rsid w:val="006544C4"/>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LightList-Accent3">
    <w:name w:val="Light List Accent 3"/>
    <w:basedOn w:val="TableNormal"/>
    <w:uiPriority w:val="61"/>
    <w:semiHidden/>
    <w:rsid w:val="006544C4"/>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LightList-Accent4">
    <w:name w:val="Light List Accent 4"/>
    <w:basedOn w:val="TableNormal"/>
    <w:uiPriority w:val="61"/>
    <w:semiHidden/>
    <w:rsid w:val="006544C4"/>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LightList-Accent5">
    <w:name w:val="Light List Accent 5"/>
    <w:basedOn w:val="TableNormal"/>
    <w:uiPriority w:val="61"/>
    <w:semiHidden/>
    <w:rsid w:val="006544C4"/>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LightList-Accent6">
    <w:name w:val="Light List Accent 6"/>
    <w:basedOn w:val="TableNormal"/>
    <w:uiPriority w:val="61"/>
    <w:semiHidden/>
    <w:rsid w:val="006544C4"/>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LightShading">
    <w:name w:val="Light Shading"/>
    <w:basedOn w:val="TableNormal"/>
    <w:uiPriority w:val="60"/>
    <w:semiHidden/>
    <w:rsid w:val="006544C4"/>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rsid w:val="006544C4"/>
    <w:rPr>
      <w:color w:val="00548C" w:themeColor="accent1" w:themeShade="BF"/>
    </w:rPr>
    <w:tblPr>
      <w:tblStyleRowBandSize w:val="1"/>
      <w:tblStyleColBandSize w:val="1"/>
      <w:tblInd w:w="0" w:type="dxa"/>
      <w:tblBorders>
        <w:top w:val="single" w:sz="8" w:space="0" w:color="0072BC" w:themeColor="accent1"/>
        <w:bottom w:val="single" w:sz="8" w:space="0" w:color="0072BC"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LightShading-Accent2">
    <w:name w:val="Light Shading Accent 2"/>
    <w:basedOn w:val="TableNormal"/>
    <w:uiPriority w:val="60"/>
    <w:semiHidden/>
    <w:rsid w:val="006544C4"/>
    <w:rPr>
      <w:color w:val="8F0000" w:themeColor="accent2" w:themeShade="BF"/>
    </w:rPr>
    <w:tblPr>
      <w:tblStyleRowBandSize w:val="1"/>
      <w:tblStyleColBandSize w:val="1"/>
      <w:tblInd w:w="0" w:type="dxa"/>
      <w:tblBorders>
        <w:top w:val="single" w:sz="8" w:space="0" w:color="C00000" w:themeColor="accent2"/>
        <w:bottom w:val="single" w:sz="8" w:space="0" w:color="C00000"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LightShading-Accent3">
    <w:name w:val="Light Shading Accent 3"/>
    <w:basedOn w:val="TableNormal"/>
    <w:uiPriority w:val="60"/>
    <w:semiHidden/>
    <w:rsid w:val="006544C4"/>
    <w:rPr>
      <w:color w:val="474747" w:themeColor="accent3" w:themeShade="BF"/>
    </w:rPr>
    <w:tblPr>
      <w:tblStyleRowBandSize w:val="1"/>
      <w:tblStyleColBandSize w:val="1"/>
      <w:tblInd w:w="0" w:type="dxa"/>
      <w:tblBorders>
        <w:top w:val="single" w:sz="8" w:space="0" w:color="5F5F5F" w:themeColor="accent3"/>
        <w:bottom w:val="single" w:sz="8" w:space="0" w:color="5F5F5F"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LightShading-Accent4">
    <w:name w:val="Light Shading Accent 4"/>
    <w:basedOn w:val="TableNormal"/>
    <w:uiPriority w:val="60"/>
    <w:semiHidden/>
    <w:rsid w:val="006544C4"/>
    <w:rPr>
      <w:color w:val="707070" w:themeColor="accent4" w:themeShade="BF"/>
    </w:rPr>
    <w:tblPr>
      <w:tblStyleRowBandSize w:val="1"/>
      <w:tblStyleColBandSize w:val="1"/>
      <w:tblInd w:w="0" w:type="dxa"/>
      <w:tblBorders>
        <w:top w:val="single" w:sz="8" w:space="0" w:color="969696" w:themeColor="accent4"/>
        <w:bottom w:val="single" w:sz="8" w:space="0" w:color="969696"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LightShading-Accent5">
    <w:name w:val="Light Shading Accent 5"/>
    <w:basedOn w:val="TableNormal"/>
    <w:uiPriority w:val="60"/>
    <w:semiHidden/>
    <w:rsid w:val="006544C4"/>
    <w:rPr>
      <w:color w:val="474747" w:themeColor="accent5" w:themeShade="BF"/>
    </w:rPr>
    <w:tblPr>
      <w:tblStyleRowBandSize w:val="1"/>
      <w:tblStyleColBandSize w:val="1"/>
      <w:tblInd w:w="0" w:type="dxa"/>
      <w:tblBorders>
        <w:top w:val="single" w:sz="8" w:space="0" w:color="5F5F5F" w:themeColor="accent5"/>
        <w:bottom w:val="single" w:sz="8" w:space="0" w:color="5F5F5F"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LightShading-Accent6">
    <w:name w:val="Light Shading Accent 6"/>
    <w:basedOn w:val="TableNormal"/>
    <w:uiPriority w:val="60"/>
    <w:semiHidden/>
    <w:rsid w:val="006544C4"/>
    <w:rPr>
      <w:color w:val="393939" w:themeColor="accent6" w:themeShade="BF"/>
    </w:rPr>
    <w:tblPr>
      <w:tblStyleRowBandSize w:val="1"/>
      <w:tblStyleColBandSize w:val="1"/>
      <w:tblInd w:w="0" w:type="dxa"/>
      <w:tblBorders>
        <w:top w:val="single" w:sz="8" w:space="0" w:color="4D4D4D" w:themeColor="accent6"/>
        <w:bottom w:val="single" w:sz="8" w:space="0" w:color="4D4D4D"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LineNumber">
    <w:name w:val="line number"/>
    <w:basedOn w:val="DefaultParagraphFont"/>
    <w:uiPriority w:val="99"/>
    <w:semiHidden/>
    <w:rsid w:val="006544C4"/>
  </w:style>
  <w:style w:type="paragraph" w:styleId="List">
    <w:name w:val="List"/>
    <w:basedOn w:val="Normal"/>
    <w:uiPriority w:val="99"/>
    <w:semiHidden/>
    <w:rsid w:val="006544C4"/>
    <w:pPr>
      <w:ind w:left="283" w:hanging="283"/>
      <w:contextualSpacing/>
    </w:pPr>
  </w:style>
  <w:style w:type="paragraph" w:styleId="List2">
    <w:name w:val="List 2"/>
    <w:basedOn w:val="Normal"/>
    <w:uiPriority w:val="99"/>
    <w:semiHidden/>
    <w:rsid w:val="006544C4"/>
    <w:pPr>
      <w:ind w:left="566" w:hanging="283"/>
      <w:contextualSpacing/>
    </w:pPr>
  </w:style>
  <w:style w:type="paragraph" w:styleId="List3">
    <w:name w:val="List 3"/>
    <w:basedOn w:val="Normal"/>
    <w:uiPriority w:val="99"/>
    <w:semiHidden/>
    <w:rsid w:val="006544C4"/>
    <w:pPr>
      <w:ind w:left="849" w:hanging="283"/>
      <w:contextualSpacing/>
    </w:pPr>
  </w:style>
  <w:style w:type="paragraph" w:styleId="List4">
    <w:name w:val="List 4"/>
    <w:basedOn w:val="Normal"/>
    <w:uiPriority w:val="99"/>
    <w:semiHidden/>
    <w:rsid w:val="006544C4"/>
    <w:pPr>
      <w:ind w:left="1132" w:hanging="283"/>
      <w:contextualSpacing/>
    </w:pPr>
  </w:style>
  <w:style w:type="paragraph" w:styleId="List5">
    <w:name w:val="List 5"/>
    <w:basedOn w:val="Normal"/>
    <w:uiPriority w:val="99"/>
    <w:semiHidden/>
    <w:rsid w:val="006544C4"/>
    <w:pPr>
      <w:ind w:left="1415" w:hanging="283"/>
      <w:contextualSpacing/>
    </w:pPr>
  </w:style>
  <w:style w:type="paragraph" w:styleId="ListBullet">
    <w:name w:val="List Bullet"/>
    <w:basedOn w:val="Normal"/>
    <w:uiPriority w:val="99"/>
    <w:semiHidden/>
    <w:rsid w:val="006544C4"/>
    <w:pPr>
      <w:numPr>
        <w:numId w:val="15"/>
      </w:numPr>
      <w:contextualSpacing/>
    </w:pPr>
  </w:style>
  <w:style w:type="paragraph" w:styleId="ListBullet4">
    <w:name w:val="List Bullet 4"/>
    <w:basedOn w:val="Normal"/>
    <w:uiPriority w:val="99"/>
    <w:semiHidden/>
    <w:rsid w:val="006544C4"/>
    <w:pPr>
      <w:numPr>
        <w:numId w:val="16"/>
      </w:numPr>
      <w:contextualSpacing/>
    </w:pPr>
  </w:style>
  <w:style w:type="paragraph" w:styleId="ListBullet5">
    <w:name w:val="List Bullet 5"/>
    <w:basedOn w:val="Normal"/>
    <w:uiPriority w:val="99"/>
    <w:semiHidden/>
    <w:rsid w:val="006544C4"/>
    <w:pPr>
      <w:numPr>
        <w:numId w:val="17"/>
      </w:numPr>
      <w:contextualSpacing/>
    </w:pPr>
  </w:style>
  <w:style w:type="paragraph" w:styleId="ListContinue">
    <w:name w:val="List Continue"/>
    <w:basedOn w:val="Normal"/>
    <w:uiPriority w:val="99"/>
    <w:semiHidden/>
    <w:rsid w:val="006544C4"/>
    <w:pPr>
      <w:spacing w:after="120"/>
      <w:ind w:left="283"/>
      <w:contextualSpacing/>
    </w:pPr>
  </w:style>
  <w:style w:type="paragraph" w:styleId="ListContinue2">
    <w:name w:val="List Continue 2"/>
    <w:basedOn w:val="Normal"/>
    <w:uiPriority w:val="99"/>
    <w:semiHidden/>
    <w:rsid w:val="006544C4"/>
    <w:pPr>
      <w:spacing w:after="120"/>
      <w:ind w:left="566"/>
      <w:contextualSpacing/>
    </w:pPr>
  </w:style>
  <w:style w:type="paragraph" w:styleId="ListContinue3">
    <w:name w:val="List Continue 3"/>
    <w:basedOn w:val="Normal"/>
    <w:uiPriority w:val="99"/>
    <w:semiHidden/>
    <w:rsid w:val="006544C4"/>
    <w:pPr>
      <w:spacing w:after="120"/>
      <w:ind w:left="849"/>
      <w:contextualSpacing/>
    </w:pPr>
  </w:style>
  <w:style w:type="paragraph" w:styleId="ListContinue4">
    <w:name w:val="List Continue 4"/>
    <w:basedOn w:val="Normal"/>
    <w:uiPriority w:val="99"/>
    <w:semiHidden/>
    <w:rsid w:val="006544C4"/>
    <w:pPr>
      <w:spacing w:after="120"/>
      <w:ind w:left="1132"/>
      <w:contextualSpacing/>
    </w:pPr>
  </w:style>
  <w:style w:type="paragraph" w:styleId="ListContinue5">
    <w:name w:val="List Continue 5"/>
    <w:basedOn w:val="Normal"/>
    <w:uiPriority w:val="99"/>
    <w:semiHidden/>
    <w:rsid w:val="006544C4"/>
    <w:pPr>
      <w:spacing w:after="120"/>
      <w:ind w:left="1415"/>
      <w:contextualSpacing/>
    </w:pPr>
  </w:style>
  <w:style w:type="paragraph" w:styleId="ListNumber">
    <w:name w:val="List Number"/>
    <w:basedOn w:val="Normal"/>
    <w:uiPriority w:val="99"/>
    <w:semiHidden/>
    <w:rsid w:val="006544C4"/>
    <w:pPr>
      <w:numPr>
        <w:numId w:val="18"/>
      </w:numPr>
      <w:contextualSpacing/>
    </w:pPr>
  </w:style>
  <w:style w:type="paragraph" w:styleId="ListNumber2">
    <w:name w:val="List Number 2"/>
    <w:basedOn w:val="Normal"/>
    <w:uiPriority w:val="99"/>
    <w:semiHidden/>
    <w:rsid w:val="006544C4"/>
    <w:pPr>
      <w:numPr>
        <w:numId w:val="19"/>
      </w:numPr>
      <w:contextualSpacing/>
    </w:pPr>
  </w:style>
  <w:style w:type="paragraph" w:styleId="ListNumber3">
    <w:name w:val="List Number 3"/>
    <w:basedOn w:val="Normal"/>
    <w:uiPriority w:val="99"/>
    <w:semiHidden/>
    <w:rsid w:val="006544C4"/>
    <w:pPr>
      <w:numPr>
        <w:numId w:val="20"/>
      </w:numPr>
      <w:contextualSpacing/>
    </w:pPr>
  </w:style>
  <w:style w:type="paragraph" w:styleId="ListNumber4">
    <w:name w:val="List Number 4"/>
    <w:basedOn w:val="Normal"/>
    <w:uiPriority w:val="99"/>
    <w:semiHidden/>
    <w:rsid w:val="006544C4"/>
    <w:pPr>
      <w:numPr>
        <w:numId w:val="21"/>
      </w:numPr>
      <w:contextualSpacing/>
    </w:pPr>
  </w:style>
  <w:style w:type="paragraph" w:styleId="ListNumber5">
    <w:name w:val="List Number 5"/>
    <w:basedOn w:val="Normal"/>
    <w:uiPriority w:val="99"/>
    <w:semiHidden/>
    <w:rsid w:val="006544C4"/>
    <w:pPr>
      <w:numPr>
        <w:numId w:val="22"/>
      </w:numPr>
      <w:contextualSpacing/>
    </w:pPr>
  </w:style>
  <w:style w:type="paragraph" w:styleId="MacroText">
    <w:name w:val="macro"/>
    <w:link w:val="MacroTextChar"/>
    <w:uiPriority w:val="99"/>
    <w:semiHidden/>
    <w:rsid w:val="006544C4"/>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MacroTextChar">
    <w:name w:val="Macro Text Char"/>
    <w:basedOn w:val="DefaultParagraphFont"/>
    <w:link w:val="MacroText"/>
    <w:uiPriority w:val="99"/>
    <w:semiHidden/>
    <w:rsid w:val="006544C4"/>
    <w:rPr>
      <w:rFonts w:ascii="Consolas" w:eastAsiaTheme="minorEastAsia" w:hAnsi="Consolas" w:cs="Consolas"/>
      <w:sz w:val="20"/>
      <w:szCs w:val="20"/>
    </w:rPr>
  </w:style>
  <w:style w:type="table" w:styleId="MediumGrid1">
    <w:name w:val="Medium Grid 1"/>
    <w:basedOn w:val="TableNormal"/>
    <w:uiPriority w:val="67"/>
    <w:semiHidden/>
    <w:rsid w:val="006544C4"/>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rsid w:val="006544C4"/>
    <w:tblPr>
      <w:tblStyleRowBandSize w:val="1"/>
      <w:tblStyleColBandSize w:val="1"/>
      <w:tblInd w:w="0" w:type="dxa"/>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CellMar>
        <w:top w:w="0" w:type="dxa"/>
        <w:left w:w="108" w:type="dxa"/>
        <w:bottom w:w="0" w:type="dxa"/>
        <w:right w:w="108" w:type="dxa"/>
      </w:tblCellMar>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MediumGrid1-Accent2">
    <w:name w:val="Medium Grid 1 Accent 2"/>
    <w:basedOn w:val="TableNormal"/>
    <w:uiPriority w:val="67"/>
    <w:semiHidden/>
    <w:rsid w:val="006544C4"/>
    <w:tblPr>
      <w:tblStyleRowBandSize w:val="1"/>
      <w:tblStyleColBandSize w:val="1"/>
      <w:tblInd w:w="0" w:type="dxa"/>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CellMar>
        <w:top w:w="0" w:type="dxa"/>
        <w:left w:w="108" w:type="dxa"/>
        <w:bottom w:w="0" w:type="dxa"/>
        <w:right w:w="108" w:type="dxa"/>
      </w:tblCellMar>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MediumGrid1-Accent3">
    <w:name w:val="Medium Grid 1 Accent 3"/>
    <w:basedOn w:val="TableNormal"/>
    <w:uiPriority w:val="67"/>
    <w:semiHidden/>
    <w:rsid w:val="006544C4"/>
    <w:tblPr>
      <w:tblStyleRowBandSize w:val="1"/>
      <w:tblStyleColBandSize w:val="1"/>
      <w:tblInd w:w="0" w:type="dxa"/>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CellMar>
        <w:top w:w="0" w:type="dxa"/>
        <w:left w:w="108" w:type="dxa"/>
        <w:bottom w:w="0" w:type="dxa"/>
        <w:right w:w="108" w:type="dxa"/>
      </w:tblCellMar>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MediumGrid1-Accent4">
    <w:name w:val="Medium Grid 1 Accent 4"/>
    <w:basedOn w:val="TableNormal"/>
    <w:uiPriority w:val="67"/>
    <w:semiHidden/>
    <w:rsid w:val="006544C4"/>
    <w:tblPr>
      <w:tblStyleRowBandSize w:val="1"/>
      <w:tblStyleColBandSize w:val="1"/>
      <w:tblInd w:w="0" w:type="dxa"/>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CellMar>
        <w:top w:w="0" w:type="dxa"/>
        <w:left w:w="108" w:type="dxa"/>
        <w:bottom w:w="0" w:type="dxa"/>
        <w:right w:w="108" w:type="dxa"/>
      </w:tblCellMar>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MediumGrid1-Accent5">
    <w:name w:val="Medium Grid 1 Accent 5"/>
    <w:basedOn w:val="TableNormal"/>
    <w:uiPriority w:val="67"/>
    <w:semiHidden/>
    <w:rsid w:val="006544C4"/>
    <w:tblPr>
      <w:tblStyleRowBandSize w:val="1"/>
      <w:tblStyleColBandSize w:val="1"/>
      <w:tblInd w:w="0" w:type="dxa"/>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CellMar>
        <w:top w:w="0" w:type="dxa"/>
        <w:left w:w="108" w:type="dxa"/>
        <w:bottom w:w="0" w:type="dxa"/>
        <w:right w:w="108" w:type="dxa"/>
      </w:tblCellMar>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MediumGrid1-Accent6">
    <w:name w:val="Medium Grid 1 Accent 6"/>
    <w:basedOn w:val="TableNormal"/>
    <w:uiPriority w:val="67"/>
    <w:semiHidden/>
    <w:rsid w:val="006544C4"/>
    <w:tblPr>
      <w:tblStyleRowBandSize w:val="1"/>
      <w:tblStyleColBandSize w:val="1"/>
      <w:tblInd w:w="0" w:type="dxa"/>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CellMar>
        <w:top w:w="0" w:type="dxa"/>
        <w:left w:w="108" w:type="dxa"/>
        <w:bottom w:w="0" w:type="dxa"/>
        <w:right w:w="108" w:type="dxa"/>
      </w:tblCellMar>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MediumGrid2">
    <w:name w:val="Medium Grid 2"/>
    <w:basedOn w:val="TableNormal"/>
    <w:uiPriority w:val="68"/>
    <w:semiHidden/>
    <w:rsid w:val="006544C4"/>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MediumGrid2-Accent1">
    <w:name w:val="Medium Grid 2 Accent 1"/>
    <w:basedOn w:val="TableNormal"/>
    <w:uiPriority w:val="68"/>
    <w:semiHidden/>
    <w:rsid w:val="006544C4"/>
    <w:rPr>
      <w:rFonts w:asciiTheme="majorHAnsi" w:eastAsiaTheme="majorEastAsia" w:hAnsiTheme="majorHAnsi" w:cstheme="majorBidi"/>
      <w:color w:val="000000" w:themeColor="text1"/>
    </w:rPr>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CellMar>
        <w:top w:w="0" w:type="dxa"/>
        <w:left w:w="108" w:type="dxa"/>
        <w:bottom w:w="0" w:type="dxa"/>
        <w:right w:w="108" w:type="dxa"/>
      </w:tblCellMar>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MediumGrid2-Accent2">
    <w:name w:val="Medium Grid 2 Accent 2"/>
    <w:basedOn w:val="TableNormal"/>
    <w:uiPriority w:val="68"/>
    <w:semiHidden/>
    <w:rsid w:val="006544C4"/>
    <w:rPr>
      <w:rFonts w:asciiTheme="majorHAnsi" w:eastAsiaTheme="majorEastAsia" w:hAnsiTheme="majorHAnsi" w:cstheme="majorBidi"/>
      <w:color w:val="000000" w:themeColor="text1"/>
    </w:rPr>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CellMar>
        <w:top w:w="0" w:type="dxa"/>
        <w:left w:w="108" w:type="dxa"/>
        <w:bottom w:w="0" w:type="dxa"/>
        <w:right w:w="108" w:type="dxa"/>
      </w:tblCellMar>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MediumGrid2-Accent3">
    <w:name w:val="Medium Grid 2 Accent 3"/>
    <w:basedOn w:val="TableNormal"/>
    <w:uiPriority w:val="68"/>
    <w:semiHidden/>
    <w:rsid w:val="006544C4"/>
    <w:rPr>
      <w:rFonts w:asciiTheme="majorHAnsi" w:eastAsiaTheme="majorEastAsia" w:hAnsiTheme="majorHAnsi" w:cstheme="majorBidi"/>
      <w:color w:val="000000" w:themeColor="text1"/>
    </w:rPr>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CellMar>
        <w:top w:w="0" w:type="dxa"/>
        <w:left w:w="108" w:type="dxa"/>
        <w:bottom w:w="0" w:type="dxa"/>
        <w:right w:w="108" w:type="dxa"/>
      </w:tblCellMar>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MediumGrid2-Accent4">
    <w:name w:val="Medium Grid 2 Accent 4"/>
    <w:basedOn w:val="TableNormal"/>
    <w:uiPriority w:val="68"/>
    <w:semiHidden/>
    <w:rsid w:val="006544C4"/>
    <w:rPr>
      <w:rFonts w:asciiTheme="majorHAnsi" w:eastAsiaTheme="majorEastAsia" w:hAnsiTheme="majorHAnsi" w:cstheme="majorBidi"/>
      <w:color w:val="000000" w:themeColor="text1"/>
    </w:rPr>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CellMar>
        <w:top w:w="0" w:type="dxa"/>
        <w:left w:w="108" w:type="dxa"/>
        <w:bottom w:w="0" w:type="dxa"/>
        <w:right w:w="108" w:type="dxa"/>
      </w:tblCellMar>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MediumGrid2-Accent5">
    <w:name w:val="Medium Grid 2 Accent 5"/>
    <w:basedOn w:val="TableNormal"/>
    <w:uiPriority w:val="68"/>
    <w:semiHidden/>
    <w:rsid w:val="006544C4"/>
    <w:rPr>
      <w:rFonts w:asciiTheme="majorHAnsi" w:eastAsiaTheme="majorEastAsia" w:hAnsiTheme="majorHAnsi" w:cstheme="majorBidi"/>
      <w:color w:val="000000" w:themeColor="text1"/>
    </w:rPr>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CellMar>
        <w:top w:w="0" w:type="dxa"/>
        <w:left w:w="108" w:type="dxa"/>
        <w:bottom w:w="0" w:type="dxa"/>
        <w:right w:w="108" w:type="dxa"/>
      </w:tblCellMar>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MediumGrid2-Accent6">
    <w:name w:val="Medium Grid 2 Accent 6"/>
    <w:basedOn w:val="TableNormal"/>
    <w:uiPriority w:val="68"/>
    <w:semiHidden/>
    <w:rsid w:val="006544C4"/>
    <w:rPr>
      <w:rFonts w:asciiTheme="majorHAnsi" w:eastAsiaTheme="majorEastAsia" w:hAnsiTheme="majorHAnsi" w:cstheme="majorBidi"/>
      <w:color w:val="000000" w:themeColor="text1"/>
    </w:rPr>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CellMar>
        <w:top w:w="0" w:type="dxa"/>
        <w:left w:w="108" w:type="dxa"/>
        <w:bottom w:w="0" w:type="dxa"/>
        <w:right w:w="108" w:type="dxa"/>
      </w:tblCellMar>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MediumGrid3">
    <w:name w:val="Medium Grid 3"/>
    <w:basedOn w:val="TableNormal"/>
    <w:uiPriority w:val="69"/>
    <w:semiHidden/>
    <w:rsid w:val="006544C4"/>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MediumGrid3-Accent1">
    <w:name w:val="Medium Grid 3 Accent 1"/>
    <w:basedOn w:val="TableNormal"/>
    <w:uiPriority w:val="69"/>
    <w:semiHidden/>
    <w:rsid w:val="006544C4"/>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MediumGrid3-Accent2">
    <w:name w:val="Medium Grid 3 Accent 2"/>
    <w:basedOn w:val="TableNormal"/>
    <w:uiPriority w:val="69"/>
    <w:semiHidden/>
    <w:rsid w:val="006544C4"/>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MediumGrid3-Accent3">
    <w:name w:val="Medium Grid 3 Accent 3"/>
    <w:basedOn w:val="TableNormal"/>
    <w:uiPriority w:val="69"/>
    <w:semiHidden/>
    <w:rsid w:val="006544C4"/>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MediumGrid3-Accent4">
    <w:name w:val="Medium Grid 3 Accent 4"/>
    <w:basedOn w:val="TableNormal"/>
    <w:uiPriority w:val="69"/>
    <w:semiHidden/>
    <w:rsid w:val="006544C4"/>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MediumGrid3-Accent5">
    <w:name w:val="Medium Grid 3 Accent 5"/>
    <w:basedOn w:val="TableNormal"/>
    <w:uiPriority w:val="69"/>
    <w:semiHidden/>
    <w:rsid w:val="006544C4"/>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MediumGrid3-Accent6">
    <w:name w:val="Medium Grid 3 Accent 6"/>
    <w:basedOn w:val="TableNormal"/>
    <w:uiPriority w:val="69"/>
    <w:semiHidden/>
    <w:rsid w:val="006544C4"/>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MediumList1">
    <w:name w:val="Medium List 1"/>
    <w:basedOn w:val="TableNormal"/>
    <w:uiPriority w:val="65"/>
    <w:semiHidden/>
    <w:rsid w:val="006544C4"/>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rsid w:val="006544C4"/>
    <w:rPr>
      <w:color w:val="000000" w:themeColor="text1"/>
    </w:rPr>
    <w:tblPr>
      <w:tblStyleRowBandSize w:val="1"/>
      <w:tblStyleColBandSize w:val="1"/>
      <w:tblInd w:w="0" w:type="dxa"/>
      <w:tblBorders>
        <w:top w:val="single" w:sz="8" w:space="0" w:color="0072BC" w:themeColor="accent1"/>
        <w:bottom w:val="single" w:sz="8" w:space="0" w:color="0072BC"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MediumList1-Accent2">
    <w:name w:val="Medium List 1 Accent 2"/>
    <w:basedOn w:val="TableNormal"/>
    <w:uiPriority w:val="65"/>
    <w:semiHidden/>
    <w:rsid w:val="006544C4"/>
    <w:rPr>
      <w:color w:val="000000" w:themeColor="text1"/>
    </w:rPr>
    <w:tblPr>
      <w:tblStyleRowBandSize w:val="1"/>
      <w:tblStyleColBandSize w:val="1"/>
      <w:tblInd w:w="0" w:type="dxa"/>
      <w:tblBorders>
        <w:top w:val="single" w:sz="8" w:space="0" w:color="C00000" w:themeColor="accent2"/>
        <w:bottom w:val="single" w:sz="8" w:space="0" w:color="C00000"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MediumList1-Accent3">
    <w:name w:val="Medium List 1 Accent 3"/>
    <w:basedOn w:val="TableNormal"/>
    <w:uiPriority w:val="65"/>
    <w:semiHidden/>
    <w:rsid w:val="006544C4"/>
    <w:rPr>
      <w:color w:val="000000" w:themeColor="text1"/>
    </w:rPr>
    <w:tblPr>
      <w:tblStyleRowBandSize w:val="1"/>
      <w:tblStyleColBandSize w:val="1"/>
      <w:tblInd w:w="0" w:type="dxa"/>
      <w:tblBorders>
        <w:top w:val="single" w:sz="8" w:space="0" w:color="5F5F5F" w:themeColor="accent3"/>
        <w:bottom w:val="single" w:sz="8" w:space="0" w:color="5F5F5F"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MediumList1-Accent4">
    <w:name w:val="Medium List 1 Accent 4"/>
    <w:basedOn w:val="TableNormal"/>
    <w:uiPriority w:val="65"/>
    <w:semiHidden/>
    <w:rsid w:val="006544C4"/>
    <w:rPr>
      <w:color w:val="000000" w:themeColor="text1"/>
    </w:rPr>
    <w:tblPr>
      <w:tblStyleRowBandSize w:val="1"/>
      <w:tblStyleColBandSize w:val="1"/>
      <w:tblInd w:w="0" w:type="dxa"/>
      <w:tblBorders>
        <w:top w:val="single" w:sz="8" w:space="0" w:color="969696" w:themeColor="accent4"/>
        <w:bottom w:val="single" w:sz="8" w:space="0" w:color="969696"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MediumList1-Accent5">
    <w:name w:val="Medium List 1 Accent 5"/>
    <w:basedOn w:val="TableNormal"/>
    <w:uiPriority w:val="65"/>
    <w:semiHidden/>
    <w:rsid w:val="006544C4"/>
    <w:rPr>
      <w:color w:val="000000" w:themeColor="text1"/>
    </w:rPr>
    <w:tblPr>
      <w:tblStyleRowBandSize w:val="1"/>
      <w:tblStyleColBandSize w:val="1"/>
      <w:tblInd w:w="0" w:type="dxa"/>
      <w:tblBorders>
        <w:top w:val="single" w:sz="8" w:space="0" w:color="5F5F5F" w:themeColor="accent5"/>
        <w:bottom w:val="single" w:sz="8" w:space="0" w:color="5F5F5F"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MediumList1-Accent6">
    <w:name w:val="Medium List 1 Accent 6"/>
    <w:basedOn w:val="TableNormal"/>
    <w:uiPriority w:val="65"/>
    <w:semiHidden/>
    <w:rsid w:val="006544C4"/>
    <w:rPr>
      <w:color w:val="000000" w:themeColor="text1"/>
    </w:rPr>
    <w:tblPr>
      <w:tblStyleRowBandSize w:val="1"/>
      <w:tblStyleColBandSize w:val="1"/>
      <w:tblInd w:w="0" w:type="dxa"/>
      <w:tblBorders>
        <w:top w:val="single" w:sz="8" w:space="0" w:color="4D4D4D" w:themeColor="accent6"/>
        <w:bottom w:val="single" w:sz="8" w:space="0" w:color="4D4D4D"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MediumList2">
    <w:name w:val="Medium List 2"/>
    <w:basedOn w:val="TableNormal"/>
    <w:uiPriority w:val="66"/>
    <w:semiHidden/>
    <w:rsid w:val="006544C4"/>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6544C4"/>
    <w:rPr>
      <w:rFonts w:asciiTheme="majorHAnsi" w:eastAsiaTheme="majorEastAsia" w:hAnsiTheme="majorHAnsi" w:cstheme="majorBidi"/>
      <w:color w:val="000000" w:themeColor="text1"/>
    </w:rPr>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6544C4"/>
    <w:rPr>
      <w:rFonts w:asciiTheme="majorHAnsi" w:eastAsiaTheme="majorEastAsia" w:hAnsiTheme="majorHAnsi" w:cstheme="majorBidi"/>
      <w:color w:val="000000" w:themeColor="text1"/>
    </w:rPr>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6544C4"/>
    <w:rPr>
      <w:rFonts w:asciiTheme="majorHAnsi" w:eastAsiaTheme="majorEastAsia" w:hAnsiTheme="majorHAnsi" w:cstheme="majorBidi"/>
      <w:color w:val="000000" w:themeColor="text1"/>
    </w:rPr>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6544C4"/>
    <w:rPr>
      <w:rFonts w:asciiTheme="majorHAnsi" w:eastAsiaTheme="majorEastAsia" w:hAnsiTheme="majorHAnsi" w:cstheme="majorBidi"/>
      <w:color w:val="000000" w:themeColor="text1"/>
    </w:rPr>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6544C4"/>
    <w:rPr>
      <w:rFonts w:asciiTheme="majorHAnsi" w:eastAsiaTheme="majorEastAsia" w:hAnsiTheme="majorHAnsi" w:cstheme="majorBidi"/>
      <w:color w:val="000000" w:themeColor="text1"/>
    </w:rPr>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6544C4"/>
    <w:rPr>
      <w:rFonts w:asciiTheme="majorHAnsi" w:eastAsiaTheme="majorEastAsia" w:hAnsiTheme="majorHAnsi" w:cstheme="majorBidi"/>
      <w:color w:val="000000" w:themeColor="text1"/>
    </w:rPr>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Shading1">
    <w:name w:val="Medium Shading 1"/>
    <w:basedOn w:val="TableNormal"/>
    <w:uiPriority w:val="63"/>
    <w:semiHidden/>
    <w:rsid w:val="006544C4"/>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6544C4"/>
    <w:tblPr>
      <w:tblStyleRowBandSize w:val="1"/>
      <w:tblStyleColBandSize w:val="1"/>
      <w:tblInd w:w="0" w:type="dxa"/>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6544C4"/>
    <w:tblPr>
      <w:tblStyleRowBandSize w:val="1"/>
      <w:tblStyleColBandSize w:val="1"/>
      <w:tblInd w:w="0" w:type="dxa"/>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6544C4"/>
    <w:tblPr>
      <w:tblStyleRowBandSize w:val="1"/>
      <w:tblStyleColBandSize w:val="1"/>
      <w:tblInd w:w="0" w:type="dxa"/>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6544C4"/>
    <w:tblPr>
      <w:tblStyleRowBandSize w:val="1"/>
      <w:tblStyleColBandSize w:val="1"/>
      <w:tblInd w:w="0" w:type="dxa"/>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6544C4"/>
    <w:tblPr>
      <w:tblStyleRowBandSize w:val="1"/>
      <w:tblStyleColBandSize w:val="1"/>
      <w:tblInd w:w="0" w:type="dxa"/>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6544C4"/>
    <w:tblPr>
      <w:tblStyleRowBandSize w:val="1"/>
      <w:tblStyleColBandSize w:val="1"/>
      <w:tblInd w:w="0" w:type="dxa"/>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6544C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6544C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6544C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6544C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6544C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6544C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6544C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rsid w:val="006544C4"/>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6544C4"/>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rsid w:val="006544C4"/>
    <w:rPr>
      <w:rFonts w:ascii="Times New Roman" w:hAnsi="Times New Roman" w:cs="Times New Roman"/>
      <w:szCs w:val="24"/>
    </w:rPr>
  </w:style>
  <w:style w:type="paragraph" w:styleId="NormalIndent">
    <w:name w:val="Normal Indent"/>
    <w:basedOn w:val="Normal"/>
    <w:uiPriority w:val="99"/>
    <w:semiHidden/>
    <w:rsid w:val="006544C4"/>
    <w:pPr>
      <w:ind w:left="720"/>
    </w:pPr>
  </w:style>
  <w:style w:type="paragraph" w:styleId="NoteHeading">
    <w:name w:val="Note Heading"/>
    <w:basedOn w:val="Normal"/>
    <w:next w:val="Normal"/>
    <w:link w:val="NoteHeadingChar"/>
    <w:uiPriority w:val="99"/>
    <w:semiHidden/>
    <w:rsid w:val="006544C4"/>
  </w:style>
  <w:style w:type="character" w:customStyle="1" w:styleId="NoteHeadingChar">
    <w:name w:val="Note Heading Char"/>
    <w:basedOn w:val="DefaultParagraphFont"/>
    <w:link w:val="NoteHeading"/>
    <w:uiPriority w:val="99"/>
    <w:semiHidden/>
    <w:rsid w:val="006544C4"/>
    <w:rPr>
      <w:rFonts w:eastAsiaTheme="minorEastAsia"/>
      <w:sz w:val="24"/>
    </w:rPr>
  </w:style>
  <w:style w:type="character" w:styleId="PlaceholderText">
    <w:name w:val="Placeholder Text"/>
    <w:basedOn w:val="DefaultParagraphFont"/>
    <w:uiPriority w:val="99"/>
    <w:semiHidden/>
    <w:rsid w:val="006544C4"/>
    <w:rPr>
      <w:color w:val="808080"/>
    </w:rPr>
  </w:style>
  <w:style w:type="paragraph" w:styleId="PlainText">
    <w:name w:val="Plain Text"/>
    <w:basedOn w:val="Normal"/>
    <w:link w:val="PlainTextChar"/>
    <w:uiPriority w:val="99"/>
    <w:semiHidden/>
    <w:rsid w:val="006544C4"/>
    <w:rPr>
      <w:rFonts w:ascii="Consolas" w:hAnsi="Consolas" w:cs="Consolas"/>
      <w:sz w:val="21"/>
      <w:szCs w:val="21"/>
    </w:rPr>
  </w:style>
  <w:style w:type="character" w:customStyle="1" w:styleId="PlainTextChar">
    <w:name w:val="Plain Text Char"/>
    <w:basedOn w:val="DefaultParagraphFont"/>
    <w:link w:val="PlainText"/>
    <w:uiPriority w:val="99"/>
    <w:semiHidden/>
    <w:rsid w:val="006544C4"/>
    <w:rPr>
      <w:rFonts w:ascii="Consolas" w:eastAsiaTheme="minorEastAsia" w:hAnsi="Consolas" w:cs="Consolas"/>
      <w:sz w:val="21"/>
      <w:szCs w:val="21"/>
    </w:rPr>
  </w:style>
  <w:style w:type="paragraph" w:styleId="Salutation">
    <w:name w:val="Salutation"/>
    <w:basedOn w:val="Normal"/>
    <w:next w:val="Normal"/>
    <w:link w:val="SalutationChar"/>
    <w:uiPriority w:val="99"/>
    <w:semiHidden/>
    <w:rsid w:val="006544C4"/>
  </w:style>
  <w:style w:type="character" w:customStyle="1" w:styleId="SalutationChar">
    <w:name w:val="Salutation Char"/>
    <w:basedOn w:val="DefaultParagraphFont"/>
    <w:link w:val="Salutation"/>
    <w:uiPriority w:val="99"/>
    <w:semiHidden/>
    <w:rsid w:val="006544C4"/>
    <w:rPr>
      <w:rFonts w:eastAsiaTheme="minorEastAsia"/>
      <w:sz w:val="24"/>
    </w:rPr>
  </w:style>
  <w:style w:type="paragraph" w:styleId="Signature">
    <w:name w:val="Signature"/>
    <w:basedOn w:val="Normal"/>
    <w:link w:val="SignatureChar"/>
    <w:uiPriority w:val="99"/>
    <w:semiHidden/>
    <w:rsid w:val="006544C4"/>
    <w:pPr>
      <w:ind w:left="4252"/>
    </w:pPr>
  </w:style>
  <w:style w:type="character" w:customStyle="1" w:styleId="SignatureChar">
    <w:name w:val="Signature Char"/>
    <w:basedOn w:val="DefaultParagraphFont"/>
    <w:link w:val="Signature"/>
    <w:uiPriority w:val="99"/>
    <w:semiHidden/>
    <w:rsid w:val="006544C4"/>
    <w:rPr>
      <w:rFonts w:eastAsiaTheme="minorEastAsia"/>
      <w:sz w:val="24"/>
    </w:rPr>
  </w:style>
  <w:style w:type="table" w:styleId="Table3Deffects1">
    <w:name w:val="Table 3D effects 1"/>
    <w:basedOn w:val="TableNormal"/>
    <w:uiPriority w:val="99"/>
    <w:semiHidden/>
    <w:unhideWhenUsed/>
    <w:rsid w:val="006544C4"/>
    <w:pPr>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6544C4"/>
    <w:pPr>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6544C4"/>
    <w:pPr>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6544C4"/>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6544C4"/>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6544C4"/>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6544C4"/>
    <w:pPr>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6544C4"/>
    <w:pPr>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6544C4"/>
    <w:pPr>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6544C4"/>
    <w:pPr>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6544C4"/>
    <w:pPr>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6544C4"/>
    <w:pPr>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6544C4"/>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6544C4"/>
    <w:pPr>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6544C4"/>
    <w:pPr>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6544C4"/>
    <w:pPr>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6544C4"/>
    <w:pPr>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6544C4"/>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6544C4"/>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6544C4"/>
    <w:pPr>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6544C4"/>
    <w:pPr>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6544C4"/>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6544C4"/>
    <w:pPr>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6544C4"/>
    <w:pPr>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6544C4"/>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6544C4"/>
    <w:pPr>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6544C4"/>
    <w:pPr>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6544C4"/>
    <w:pPr>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6544C4"/>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6544C4"/>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6544C4"/>
    <w:pPr>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6544C4"/>
    <w:pPr>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6544C4"/>
    <w:pPr>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rsid w:val="006544C4"/>
    <w:pPr>
      <w:ind w:left="240" w:hanging="240"/>
    </w:pPr>
  </w:style>
  <w:style w:type="paragraph" w:styleId="TableofFigures">
    <w:name w:val="table of figures"/>
    <w:basedOn w:val="Normal"/>
    <w:next w:val="Normal"/>
    <w:uiPriority w:val="99"/>
    <w:semiHidden/>
    <w:rsid w:val="006544C4"/>
  </w:style>
  <w:style w:type="table" w:styleId="TableProfessional">
    <w:name w:val="Table Professional"/>
    <w:basedOn w:val="TableNormal"/>
    <w:uiPriority w:val="99"/>
    <w:semiHidden/>
    <w:unhideWhenUsed/>
    <w:rsid w:val="006544C4"/>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6544C4"/>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6544C4"/>
    <w:pPr>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6544C4"/>
    <w:pPr>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6544C4"/>
    <w:pPr>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6544C4"/>
    <w:pPr>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6544C4"/>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unhideWhenUsed/>
    <w:rsid w:val="006544C4"/>
    <w:pPr>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6544C4"/>
    <w:pPr>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6544C4"/>
    <w:pPr>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6">
    <w:name w:val="toc 6"/>
    <w:basedOn w:val="Normal"/>
    <w:next w:val="Normal"/>
    <w:autoRedefine/>
    <w:uiPriority w:val="99"/>
    <w:semiHidden/>
    <w:rsid w:val="006544C4"/>
    <w:pPr>
      <w:spacing w:after="100"/>
      <w:ind w:left="1200"/>
    </w:pPr>
  </w:style>
  <w:style w:type="paragraph" w:styleId="TOC7">
    <w:name w:val="toc 7"/>
    <w:basedOn w:val="Normal"/>
    <w:next w:val="Normal"/>
    <w:autoRedefine/>
    <w:uiPriority w:val="99"/>
    <w:semiHidden/>
    <w:rsid w:val="006544C4"/>
    <w:pPr>
      <w:spacing w:after="100"/>
      <w:ind w:left="1440"/>
    </w:pPr>
  </w:style>
  <w:style w:type="paragraph" w:styleId="TOC8">
    <w:name w:val="toc 8"/>
    <w:basedOn w:val="Normal"/>
    <w:next w:val="Normal"/>
    <w:autoRedefine/>
    <w:uiPriority w:val="99"/>
    <w:semiHidden/>
    <w:rsid w:val="006544C4"/>
    <w:pPr>
      <w:spacing w:after="100"/>
      <w:ind w:left="1680"/>
    </w:pPr>
  </w:style>
  <w:style w:type="paragraph" w:styleId="TOC9">
    <w:name w:val="toc 9"/>
    <w:basedOn w:val="Normal"/>
    <w:next w:val="Normal"/>
    <w:autoRedefine/>
    <w:uiPriority w:val="99"/>
    <w:semiHidden/>
    <w:rsid w:val="006544C4"/>
    <w:pPr>
      <w:spacing w:after="100"/>
      <w:ind w:left="1920"/>
    </w:pPr>
  </w:style>
  <w:style w:type="character" w:customStyle="1" w:styleId="ECHRParaChar">
    <w:name w:val="ECHR_Para Char"/>
    <w:aliases w:val="Ju_Para Char"/>
    <w:link w:val="ECHRPara"/>
    <w:uiPriority w:val="12"/>
    <w:rsid w:val="00E74BAC"/>
    <w:rPr>
      <w:rFonts w:eastAsiaTheme="minorEastAsia"/>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0" w:defQFormat="0" w:count="267">
    <w:lsdException w:name="Normal" w:semiHidden="0" w:uiPriority="0"/>
    <w:lsdException w:name="heading 1" w:semiHidden="0" w:uiPriority="98" w:qFormat="1"/>
    <w:lsdException w:name="heading 2" w:uiPriority="98" w:unhideWhenUsed="1" w:qFormat="1"/>
    <w:lsdException w:name="heading 3" w:uiPriority="98" w:unhideWhenUsed="1" w:qFormat="1"/>
    <w:lsdException w:name="heading 4" w:uiPriority="98" w:unhideWhenUsed="1" w:qFormat="1"/>
    <w:lsdException w:name="heading 5" w:unhideWhenUsed="1" w:qFormat="1"/>
    <w:lsdException w:name="heading 6" w:uiPriority="98" w:unhideWhenUsed="1" w:qFormat="1"/>
    <w:lsdException w:name="heading 7" w:unhideWhenUsed="1" w:qFormat="1"/>
    <w:lsdException w:name="heading 8" w:unhideWhenUsed="1" w:qFormat="1"/>
    <w:lsdException w:name="heading 9" w:unhideWhenUsed="1" w:qFormat="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footnote text" w:uiPriority="95" w:unhideWhenUsed="1"/>
    <w:lsdException w:name="annotation text" w:uiPriority="0"/>
    <w:lsdException w:name="header" w:uiPriority="82" w:unhideWhenUsed="1"/>
    <w:lsdException w:name="footer" w:uiPriority="83" w:unhideWhenUsed="1"/>
    <w:lsdException w:name="caption" w:qFormat="1"/>
    <w:lsdException w:name="footnote reference" w:uiPriority="95" w:unhideWhenUsed="1"/>
    <w:lsdException w:name="annotation reference" w:uiPriority="0"/>
    <w:lsdException w:name="Title" w:semiHidden="0" w:qFormat="1"/>
    <w:lsdException w:name="Default Paragraph Font" w:uiPriority="1" w:unhideWhenUsed="1"/>
    <w:lsdException w:name="Subtitle" w:qFormat="1"/>
    <w:lsdException w:name="Hyperlink" w:unhideWhenUsed="1"/>
    <w:lsdException w:name="Strong" w:semiHidden="0" w:qFormat="1"/>
    <w:lsdException w:name="Emphasis" w:semiHidden="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qFormat="1"/>
    <w:lsdException w:name="Intense Quote" w:semiHidden="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qFormat="1"/>
    <w:lsdException w:name="Intense Emphasis" w:semiHidden="0" w:qFormat="1"/>
    <w:lsdException w:name="Subtle Reference" w:semiHidden="0" w:qFormat="1"/>
    <w:lsdException w:name="Intense Reference" w:semiHidden="0" w:qFormat="1"/>
    <w:lsdException w:name="Book Title" w:semiHidden="0" w:qFormat="1"/>
    <w:lsdException w:name="TOC Heading" w:unhideWhenUsed="1" w:qFormat="1"/>
  </w:latentStyles>
  <w:style w:type="paragraph" w:default="1" w:styleId="Normal">
    <w:name w:val="Normal"/>
    <w:semiHidden/>
    <w:rsid w:val="006544C4"/>
    <w:pPr>
      <w:jc w:val="both"/>
    </w:pPr>
    <w:rPr>
      <w:rFonts w:eastAsiaTheme="minorEastAsia"/>
      <w:sz w:val="24"/>
    </w:rPr>
  </w:style>
  <w:style w:type="paragraph" w:styleId="Heading1">
    <w:name w:val="heading 1"/>
    <w:basedOn w:val="Normal"/>
    <w:next w:val="Normal"/>
    <w:link w:val="Heading1Char"/>
    <w:uiPriority w:val="99"/>
    <w:semiHidden/>
    <w:rsid w:val="00941747"/>
    <w:pPr>
      <w:spacing w:before="480"/>
      <w:contextualSpacing/>
      <w:outlineLvl w:val="0"/>
    </w:pPr>
    <w:rPr>
      <w:rFonts w:asciiTheme="majorHAnsi" w:eastAsiaTheme="majorEastAsia" w:hAnsiTheme="majorHAnsi" w:cstheme="majorBidi"/>
      <w:b/>
      <w:bCs/>
      <w:color w:val="333333"/>
      <w:sz w:val="28"/>
      <w:szCs w:val="28"/>
    </w:rPr>
  </w:style>
  <w:style w:type="paragraph" w:styleId="Heading2">
    <w:name w:val="heading 2"/>
    <w:basedOn w:val="Normal"/>
    <w:next w:val="Normal"/>
    <w:link w:val="Heading2Char"/>
    <w:uiPriority w:val="99"/>
    <w:semiHidden/>
    <w:rsid w:val="00941747"/>
    <w:pPr>
      <w:spacing w:before="200"/>
      <w:outlineLvl w:val="1"/>
    </w:pPr>
    <w:rPr>
      <w:rFonts w:asciiTheme="majorHAnsi" w:eastAsiaTheme="majorEastAsia" w:hAnsiTheme="majorHAnsi" w:cstheme="majorBidi"/>
      <w:b/>
      <w:bCs/>
      <w:color w:val="4D4D4D"/>
      <w:sz w:val="26"/>
      <w:szCs w:val="26"/>
    </w:rPr>
  </w:style>
  <w:style w:type="paragraph" w:styleId="Heading3">
    <w:name w:val="heading 3"/>
    <w:basedOn w:val="Normal"/>
    <w:next w:val="Normal"/>
    <w:link w:val="Heading3Char"/>
    <w:uiPriority w:val="99"/>
    <w:semiHidden/>
    <w:rsid w:val="00941747"/>
    <w:pPr>
      <w:spacing w:before="200" w:line="271" w:lineRule="auto"/>
      <w:outlineLvl w:val="2"/>
    </w:pPr>
    <w:rPr>
      <w:rFonts w:asciiTheme="majorHAnsi" w:eastAsiaTheme="majorEastAsia" w:hAnsiTheme="majorHAnsi" w:cstheme="majorBidi"/>
      <w:b/>
      <w:bCs/>
      <w:color w:val="5F5F5F"/>
    </w:rPr>
  </w:style>
  <w:style w:type="paragraph" w:styleId="Heading4">
    <w:name w:val="heading 4"/>
    <w:basedOn w:val="Normal"/>
    <w:next w:val="Normal"/>
    <w:link w:val="Heading4Char"/>
    <w:uiPriority w:val="99"/>
    <w:semiHidden/>
    <w:rsid w:val="00941747"/>
    <w:pPr>
      <w:spacing w:before="200"/>
      <w:outlineLvl w:val="3"/>
    </w:pPr>
    <w:rPr>
      <w:rFonts w:asciiTheme="majorHAnsi" w:eastAsiaTheme="majorEastAsia" w:hAnsiTheme="majorHAnsi" w:cstheme="majorBidi"/>
      <w:b/>
      <w:bCs/>
      <w:i/>
      <w:iCs/>
      <w:color w:val="777777"/>
    </w:rPr>
  </w:style>
  <w:style w:type="paragraph" w:styleId="Heading5">
    <w:name w:val="heading 5"/>
    <w:basedOn w:val="Normal"/>
    <w:next w:val="Normal"/>
    <w:link w:val="Heading5Char"/>
    <w:uiPriority w:val="99"/>
    <w:semiHidden/>
    <w:qFormat/>
    <w:rsid w:val="006544C4"/>
    <w:pPr>
      <w:spacing w:before="200"/>
      <w:outlineLvl w:val="4"/>
    </w:pPr>
    <w:rPr>
      <w:rFonts w:asciiTheme="majorHAnsi" w:eastAsiaTheme="majorEastAsia" w:hAnsiTheme="majorHAnsi" w:cstheme="majorBidi"/>
      <w:b/>
      <w:bCs/>
      <w:color w:val="808080"/>
      <w:sz w:val="22"/>
    </w:rPr>
  </w:style>
  <w:style w:type="paragraph" w:styleId="Heading6">
    <w:name w:val="heading 6"/>
    <w:basedOn w:val="Normal"/>
    <w:next w:val="Normal"/>
    <w:link w:val="Heading6Char"/>
    <w:uiPriority w:val="99"/>
    <w:semiHidden/>
    <w:rsid w:val="00941747"/>
    <w:pPr>
      <w:spacing w:line="271" w:lineRule="auto"/>
      <w:outlineLvl w:val="5"/>
    </w:pPr>
    <w:rPr>
      <w:rFonts w:asciiTheme="majorHAnsi" w:eastAsiaTheme="majorEastAsia" w:hAnsiTheme="majorHAnsi" w:cstheme="majorBidi"/>
      <w:b/>
      <w:bCs/>
      <w:i/>
      <w:iCs/>
      <w:color w:val="7F7F7F" w:themeColor="text1" w:themeTint="80"/>
      <w:lang w:bidi="en-US"/>
    </w:rPr>
  </w:style>
  <w:style w:type="paragraph" w:styleId="Heading7">
    <w:name w:val="heading 7"/>
    <w:basedOn w:val="Normal"/>
    <w:next w:val="Normal"/>
    <w:link w:val="Heading7Char"/>
    <w:uiPriority w:val="99"/>
    <w:semiHidden/>
    <w:qFormat/>
    <w:rsid w:val="006544C4"/>
    <w:pPr>
      <w:outlineLvl w:val="6"/>
    </w:pPr>
    <w:rPr>
      <w:rFonts w:asciiTheme="majorHAnsi" w:eastAsiaTheme="majorEastAsia" w:hAnsiTheme="majorHAnsi" w:cstheme="majorBidi"/>
      <w:i/>
      <w:iCs/>
      <w:sz w:val="22"/>
      <w:lang w:bidi="en-US"/>
    </w:rPr>
  </w:style>
  <w:style w:type="paragraph" w:styleId="Heading8">
    <w:name w:val="heading 8"/>
    <w:basedOn w:val="Normal"/>
    <w:next w:val="Normal"/>
    <w:link w:val="Heading8Char"/>
    <w:uiPriority w:val="99"/>
    <w:semiHidden/>
    <w:qFormat/>
    <w:rsid w:val="006544C4"/>
    <w:pPr>
      <w:outlineLvl w:val="7"/>
    </w:pPr>
    <w:rPr>
      <w:rFonts w:asciiTheme="majorHAnsi" w:eastAsiaTheme="majorEastAsia" w:hAnsiTheme="majorHAnsi" w:cstheme="majorBidi"/>
      <w:sz w:val="20"/>
      <w:szCs w:val="20"/>
      <w:lang w:bidi="en-US"/>
    </w:rPr>
  </w:style>
  <w:style w:type="paragraph" w:styleId="Heading9">
    <w:name w:val="heading 9"/>
    <w:basedOn w:val="Normal"/>
    <w:next w:val="Normal"/>
    <w:link w:val="Heading9Char"/>
    <w:uiPriority w:val="99"/>
    <w:semiHidden/>
    <w:qFormat/>
    <w:rsid w:val="006544C4"/>
    <w:pPr>
      <w:outlineLvl w:val="8"/>
    </w:pPr>
    <w:rPr>
      <w:rFonts w:asciiTheme="majorHAnsi" w:eastAsiaTheme="majorEastAsia" w:hAnsiTheme="majorHAnsi" w:cstheme="majorBidi"/>
      <w:i/>
      <w:iCs/>
      <w:spacing w:val="5"/>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941747"/>
    <w:rPr>
      <w:rFonts w:ascii="Tahoma" w:hAnsi="Tahoma" w:cs="Tahoma"/>
      <w:sz w:val="16"/>
      <w:szCs w:val="16"/>
    </w:rPr>
  </w:style>
  <w:style w:type="character" w:customStyle="1" w:styleId="BalloonTextChar">
    <w:name w:val="Balloon Text Char"/>
    <w:basedOn w:val="DefaultParagraphFont"/>
    <w:link w:val="BalloonText"/>
    <w:uiPriority w:val="99"/>
    <w:semiHidden/>
    <w:rsid w:val="00A671F8"/>
    <w:rPr>
      <w:rFonts w:ascii="Tahoma" w:eastAsiaTheme="minorEastAsia" w:hAnsi="Tahoma" w:cs="Tahoma"/>
      <w:sz w:val="16"/>
      <w:szCs w:val="16"/>
    </w:rPr>
  </w:style>
  <w:style w:type="character" w:styleId="BookTitle">
    <w:name w:val="Book Title"/>
    <w:uiPriority w:val="99"/>
    <w:semiHidden/>
    <w:qFormat/>
    <w:rsid w:val="006544C4"/>
    <w:rPr>
      <w:i/>
      <w:iCs/>
      <w:smallCaps/>
      <w:spacing w:val="5"/>
    </w:rPr>
  </w:style>
  <w:style w:type="paragraph" w:customStyle="1" w:styleId="ECHRHeader">
    <w:name w:val="ECHR_Header"/>
    <w:aliases w:val="Ju_Header"/>
    <w:basedOn w:val="Header"/>
    <w:uiPriority w:val="4"/>
    <w:qFormat/>
    <w:rsid w:val="006544C4"/>
    <w:pPr>
      <w:tabs>
        <w:tab w:val="clear" w:pos="4536"/>
        <w:tab w:val="clear" w:pos="9696"/>
        <w:tab w:val="center" w:pos="3686"/>
        <w:tab w:val="right" w:pos="7371"/>
      </w:tabs>
      <w:ind w:left="0" w:right="0"/>
      <w:jc w:val="left"/>
    </w:pPr>
    <w:rPr>
      <w:rFonts w:eastAsiaTheme="minorHAnsi"/>
      <w:sz w:val="18"/>
    </w:rPr>
  </w:style>
  <w:style w:type="paragraph" w:customStyle="1" w:styleId="JuAppQuestion">
    <w:name w:val="Ju_App_Question"/>
    <w:basedOn w:val="Normal"/>
    <w:uiPriority w:val="5"/>
    <w:qFormat/>
    <w:rsid w:val="006544C4"/>
    <w:pPr>
      <w:numPr>
        <w:numId w:val="11"/>
      </w:numPr>
      <w:jc w:val="left"/>
    </w:pPr>
    <w:rPr>
      <w:b/>
    </w:rPr>
  </w:style>
  <w:style w:type="character" w:styleId="Strong">
    <w:name w:val="Strong"/>
    <w:uiPriority w:val="99"/>
    <w:semiHidden/>
    <w:qFormat/>
    <w:rsid w:val="006544C4"/>
    <w:rPr>
      <w:b/>
      <w:bCs/>
    </w:rPr>
  </w:style>
  <w:style w:type="paragraph" w:styleId="NoSpacing">
    <w:name w:val="No Spacing"/>
    <w:basedOn w:val="Normal"/>
    <w:link w:val="NoSpacingChar"/>
    <w:semiHidden/>
    <w:qFormat/>
    <w:rsid w:val="006544C4"/>
    <w:rPr>
      <w:sz w:val="22"/>
    </w:rPr>
  </w:style>
  <w:style w:type="character" w:customStyle="1" w:styleId="NoSpacingChar">
    <w:name w:val="No Spacing Char"/>
    <w:basedOn w:val="DefaultParagraphFont"/>
    <w:link w:val="NoSpacing"/>
    <w:semiHidden/>
    <w:rsid w:val="006544C4"/>
    <w:rPr>
      <w:rFonts w:eastAsiaTheme="minorEastAsia"/>
    </w:rPr>
  </w:style>
  <w:style w:type="paragraph" w:customStyle="1" w:styleId="OpiPara">
    <w:name w:val="Opi_Para"/>
    <w:basedOn w:val="Normal"/>
    <w:uiPriority w:val="46"/>
    <w:semiHidden/>
    <w:qFormat/>
    <w:rsid w:val="004047FE"/>
    <w:pPr>
      <w:ind w:firstLine="284"/>
    </w:pPr>
  </w:style>
  <w:style w:type="paragraph" w:customStyle="1" w:styleId="ECHRParaQuote">
    <w:name w:val="ECHR_Para_Quote"/>
    <w:aliases w:val="Ju_Quot"/>
    <w:basedOn w:val="Normal"/>
    <w:qFormat/>
    <w:rsid w:val="006544C4"/>
    <w:pPr>
      <w:spacing w:before="120" w:after="120"/>
      <w:ind w:left="425" w:firstLine="142"/>
    </w:pPr>
    <w:rPr>
      <w:sz w:val="20"/>
    </w:rPr>
  </w:style>
  <w:style w:type="paragraph" w:customStyle="1" w:styleId="JuParaSub">
    <w:name w:val="Ju_Para_Sub"/>
    <w:basedOn w:val="Normal"/>
    <w:uiPriority w:val="13"/>
    <w:qFormat/>
    <w:rsid w:val="004047FE"/>
    <w:pPr>
      <w:ind w:left="284" w:firstLine="284"/>
    </w:pPr>
  </w:style>
  <w:style w:type="paragraph" w:customStyle="1" w:styleId="OpiParaSub">
    <w:name w:val="Opi_Para_Sub"/>
    <w:basedOn w:val="JuParaSub"/>
    <w:uiPriority w:val="47"/>
    <w:semiHidden/>
    <w:qFormat/>
    <w:rsid w:val="006544C4"/>
  </w:style>
  <w:style w:type="paragraph" w:customStyle="1" w:styleId="OpiQuot">
    <w:name w:val="Opi_Quot"/>
    <w:basedOn w:val="ECHRParaQuote"/>
    <w:uiPriority w:val="48"/>
    <w:semiHidden/>
    <w:qFormat/>
    <w:rsid w:val="006544C4"/>
  </w:style>
  <w:style w:type="paragraph" w:customStyle="1" w:styleId="OpiQuotSub">
    <w:name w:val="Opi_Quot_Sub"/>
    <w:basedOn w:val="JuQuotSub"/>
    <w:uiPriority w:val="49"/>
    <w:semiHidden/>
    <w:qFormat/>
    <w:rsid w:val="006544C4"/>
  </w:style>
  <w:style w:type="paragraph" w:customStyle="1" w:styleId="ECHRTitleCentre3">
    <w:name w:val="ECHR_Title_Centre_3"/>
    <w:aliases w:val="Ju_H_Article"/>
    <w:basedOn w:val="Normal"/>
    <w:next w:val="ECHRParaQuote"/>
    <w:uiPriority w:val="27"/>
    <w:qFormat/>
    <w:rsid w:val="006544C4"/>
    <w:pPr>
      <w:keepNext/>
      <w:keepLines/>
      <w:spacing w:before="240" w:after="120"/>
      <w:jc w:val="center"/>
      <w:outlineLvl w:val="3"/>
    </w:pPr>
    <w:rPr>
      <w:rFonts w:asciiTheme="majorHAnsi" w:hAnsiTheme="majorHAnsi"/>
      <w:b/>
      <w:sz w:val="20"/>
      <w:lang w:bidi="en-US"/>
    </w:rPr>
  </w:style>
  <w:style w:type="paragraph" w:customStyle="1" w:styleId="ECHRTitleCentre1">
    <w:name w:val="ECHR_Title_Centre_1"/>
    <w:aliases w:val="Opi_H_Head"/>
    <w:basedOn w:val="Normal"/>
    <w:next w:val="OpiPara"/>
    <w:uiPriority w:val="39"/>
    <w:semiHidden/>
    <w:qFormat/>
    <w:rsid w:val="006544C4"/>
    <w:pPr>
      <w:keepNext/>
      <w:keepLines/>
      <w:spacing w:after="240"/>
      <w:jc w:val="center"/>
      <w:outlineLvl w:val="0"/>
    </w:pPr>
    <w:rPr>
      <w:rFonts w:asciiTheme="majorHAnsi" w:hAnsiTheme="majorHAnsi"/>
      <w:sz w:val="28"/>
    </w:rPr>
  </w:style>
  <w:style w:type="paragraph" w:customStyle="1" w:styleId="JuQuotSub">
    <w:name w:val="Ju_Quot_Sub"/>
    <w:basedOn w:val="ECHRParaQuote"/>
    <w:uiPriority w:val="15"/>
    <w:qFormat/>
    <w:rsid w:val="006544C4"/>
    <w:pPr>
      <w:ind w:left="567"/>
    </w:pPr>
  </w:style>
  <w:style w:type="paragraph" w:customStyle="1" w:styleId="ECHRTitle1">
    <w:name w:val="ECHR_Title_1"/>
    <w:aliases w:val="Ju_H_Head"/>
    <w:basedOn w:val="Normal"/>
    <w:next w:val="Normal"/>
    <w:qFormat/>
    <w:rsid w:val="006544C4"/>
    <w:pPr>
      <w:keepNext/>
      <w:keepLines/>
      <w:spacing w:before="720" w:after="240"/>
      <w:outlineLvl w:val="0"/>
    </w:pPr>
    <w:rPr>
      <w:rFonts w:asciiTheme="majorHAnsi" w:hAnsiTheme="majorHAnsi"/>
      <w:sz w:val="28"/>
    </w:rPr>
  </w:style>
  <w:style w:type="paragraph" w:customStyle="1" w:styleId="JuInitialled">
    <w:name w:val="Ju_Initialled"/>
    <w:basedOn w:val="Normal"/>
    <w:uiPriority w:val="31"/>
    <w:qFormat/>
    <w:rsid w:val="006544C4"/>
    <w:pPr>
      <w:tabs>
        <w:tab w:val="center" w:pos="6407"/>
      </w:tabs>
      <w:spacing w:before="720"/>
      <w:jc w:val="right"/>
    </w:pPr>
  </w:style>
  <w:style w:type="paragraph" w:styleId="Title">
    <w:name w:val="Title"/>
    <w:basedOn w:val="Normal"/>
    <w:next w:val="Normal"/>
    <w:link w:val="TitleChar"/>
    <w:uiPriority w:val="99"/>
    <w:semiHidden/>
    <w:qFormat/>
    <w:rsid w:val="006544C4"/>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leChar">
    <w:name w:val="Title Char"/>
    <w:basedOn w:val="DefaultParagraphFont"/>
    <w:link w:val="Title"/>
    <w:uiPriority w:val="99"/>
    <w:semiHidden/>
    <w:rsid w:val="006544C4"/>
    <w:rPr>
      <w:rFonts w:asciiTheme="majorHAnsi" w:eastAsiaTheme="majorEastAsia" w:hAnsiTheme="majorHAnsi" w:cstheme="majorBidi"/>
      <w:spacing w:val="5"/>
      <w:sz w:val="52"/>
      <w:szCs w:val="52"/>
      <w:lang w:bidi="en-US"/>
    </w:rPr>
  </w:style>
  <w:style w:type="paragraph" w:customStyle="1" w:styleId="OpiHA">
    <w:name w:val="Opi_H_A"/>
    <w:basedOn w:val="ECHRHeading1"/>
    <w:next w:val="OpiPara"/>
    <w:uiPriority w:val="41"/>
    <w:semiHidden/>
    <w:qFormat/>
    <w:rsid w:val="006544C4"/>
    <w:pPr>
      <w:tabs>
        <w:tab w:val="clear" w:pos="357"/>
      </w:tabs>
      <w:outlineLvl w:val="1"/>
    </w:pPr>
    <w:rPr>
      <w:b/>
    </w:rPr>
  </w:style>
  <w:style w:type="character" w:customStyle="1" w:styleId="JUNAMES">
    <w:name w:val="JU_NAMES"/>
    <w:uiPriority w:val="17"/>
    <w:qFormat/>
    <w:rsid w:val="006544C4"/>
    <w:rPr>
      <w:caps w:val="0"/>
      <w:smallCaps/>
    </w:rPr>
  </w:style>
  <w:style w:type="character" w:customStyle="1" w:styleId="JuITMark">
    <w:name w:val="Ju_ITMark"/>
    <w:basedOn w:val="DefaultParagraphFont"/>
    <w:uiPriority w:val="38"/>
    <w:qFormat/>
    <w:rsid w:val="006544C4"/>
    <w:rPr>
      <w:vanish/>
      <w:color w:val="339966"/>
      <w:sz w:val="14"/>
    </w:rPr>
  </w:style>
  <w:style w:type="paragraph" w:customStyle="1" w:styleId="OpiTranslation">
    <w:name w:val="Opi_Translation"/>
    <w:basedOn w:val="Normal"/>
    <w:next w:val="OpiPara"/>
    <w:uiPriority w:val="40"/>
    <w:semiHidden/>
    <w:qFormat/>
    <w:rsid w:val="006544C4"/>
    <w:pPr>
      <w:jc w:val="center"/>
      <w:outlineLvl w:val="0"/>
    </w:pPr>
    <w:rPr>
      <w:i/>
    </w:rPr>
  </w:style>
  <w:style w:type="paragraph" w:customStyle="1" w:styleId="JuCourt">
    <w:name w:val="Ju_Court"/>
    <w:basedOn w:val="Normal"/>
    <w:next w:val="Normal"/>
    <w:uiPriority w:val="16"/>
    <w:qFormat/>
    <w:rsid w:val="006544C4"/>
    <w:pPr>
      <w:tabs>
        <w:tab w:val="left" w:pos="907"/>
        <w:tab w:val="left" w:pos="1701"/>
        <w:tab w:val="right" w:pos="7371"/>
      </w:tabs>
      <w:spacing w:before="240"/>
      <w:ind w:left="397" w:hanging="397"/>
      <w:jc w:val="left"/>
    </w:pPr>
    <w:rPr>
      <w:lang w:bidi="en-US"/>
    </w:rPr>
  </w:style>
  <w:style w:type="paragraph" w:customStyle="1" w:styleId="ECHRHeading1">
    <w:name w:val="ECHR_Heading_1"/>
    <w:aliases w:val="Ju_H_I_Roman"/>
    <w:basedOn w:val="Heading1"/>
    <w:next w:val="Normal"/>
    <w:uiPriority w:val="19"/>
    <w:qFormat/>
    <w:rsid w:val="006544C4"/>
    <w:pPr>
      <w:keepNext/>
      <w:keepLines/>
      <w:tabs>
        <w:tab w:val="left" w:pos="357"/>
      </w:tabs>
      <w:spacing w:before="360" w:after="240"/>
      <w:ind w:left="357" w:hanging="357"/>
      <w:contextualSpacing w:val="0"/>
    </w:pPr>
    <w:rPr>
      <w:b w:val="0"/>
      <w:color w:val="auto"/>
      <w:sz w:val="24"/>
    </w:rPr>
  </w:style>
  <w:style w:type="paragraph" w:customStyle="1" w:styleId="ECHRHeading2">
    <w:name w:val="ECHR_Heading_2"/>
    <w:aliases w:val="Ju_H_A"/>
    <w:basedOn w:val="Heading2"/>
    <w:next w:val="Normal"/>
    <w:qFormat/>
    <w:rsid w:val="006544C4"/>
    <w:pPr>
      <w:keepNext/>
      <w:keepLines/>
      <w:tabs>
        <w:tab w:val="left" w:pos="584"/>
      </w:tabs>
      <w:spacing w:before="360" w:after="240"/>
      <w:ind w:left="584" w:hanging="352"/>
    </w:pPr>
    <w:rPr>
      <w:color w:val="auto"/>
      <w:sz w:val="24"/>
    </w:rPr>
  </w:style>
  <w:style w:type="paragraph" w:customStyle="1" w:styleId="ECHRHeading3">
    <w:name w:val="ECHR_Heading_3"/>
    <w:aliases w:val="Ju_H_1."/>
    <w:basedOn w:val="Heading3"/>
    <w:next w:val="Normal"/>
    <w:qFormat/>
    <w:rsid w:val="006544C4"/>
    <w:pPr>
      <w:keepNext/>
      <w:keepLines/>
      <w:tabs>
        <w:tab w:val="left" w:pos="731"/>
      </w:tabs>
      <w:spacing w:before="240" w:after="120" w:line="240" w:lineRule="auto"/>
      <w:ind w:left="732" w:hanging="301"/>
    </w:pPr>
    <w:rPr>
      <w:b w:val="0"/>
      <w:i/>
      <w:color w:val="auto"/>
    </w:rPr>
  </w:style>
  <w:style w:type="paragraph" w:styleId="Header">
    <w:name w:val="header"/>
    <w:basedOn w:val="Normal"/>
    <w:link w:val="HeaderChar"/>
    <w:uiPriority w:val="48"/>
    <w:semiHidden/>
    <w:rsid w:val="00941747"/>
    <w:pPr>
      <w:tabs>
        <w:tab w:val="center" w:pos="4536"/>
        <w:tab w:val="right" w:pos="9696"/>
      </w:tabs>
      <w:ind w:left="-680" w:right="-680"/>
    </w:pPr>
  </w:style>
  <w:style w:type="character" w:customStyle="1" w:styleId="HeaderChar">
    <w:name w:val="Header Char"/>
    <w:basedOn w:val="DefaultParagraphFont"/>
    <w:link w:val="Header"/>
    <w:uiPriority w:val="48"/>
    <w:semiHidden/>
    <w:rsid w:val="008D4752"/>
  </w:style>
  <w:style w:type="character" w:customStyle="1" w:styleId="Heading1Char">
    <w:name w:val="Heading 1 Char"/>
    <w:basedOn w:val="DefaultParagraphFont"/>
    <w:link w:val="Heading1"/>
    <w:uiPriority w:val="99"/>
    <w:semiHidden/>
    <w:rsid w:val="00A671F8"/>
    <w:rPr>
      <w:rFonts w:asciiTheme="majorHAnsi" w:eastAsiaTheme="majorEastAsia" w:hAnsiTheme="majorHAnsi" w:cstheme="majorBidi"/>
      <w:b/>
      <w:bCs/>
      <w:color w:val="333333"/>
      <w:sz w:val="28"/>
      <w:szCs w:val="28"/>
    </w:rPr>
  </w:style>
  <w:style w:type="paragraph" w:customStyle="1" w:styleId="ECHRHeading4">
    <w:name w:val="ECHR_Heading_4"/>
    <w:aliases w:val="Ju_H_a"/>
    <w:basedOn w:val="Heading4"/>
    <w:next w:val="Normal"/>
    <w:uiPriority w:val="22"/>
    <w:qFormat/>
    <w:rsid w:val="006544C4"/>
    <w:pPr>
      <w:keepNext/>
      <w:keepLines/>
      <w:tabs>
        <w:tab w:val="left" w:pos="975"/>
      </w:tabs>
      <w:spacing w:before="240" w:after="120"/>
      <w:ind w:left="975" w:hanging="340"/>
    </w:pPr>
    <w:rPr>
      <w:i w:val="0"/>
      <w:color w:val="auto"/>
      <w:sz w:val="20"/>
    </w:rPr>
  </w:style>
  <w:style w:type="paragraph" w:customStyle="1" w:styleId="ECHRHeading5">
    <w:name w:val="ECHR_Heading_5"/>
    <w:aliases w:val="Ju_H_i"/>
    <w:basedOn w:val="Heading5"/>
    <w:next w:val="Normal"/>
    <w:uiPriority w:val="23"/>
    <w:qFormat/>
    <w:rsid w:val="006544C4"/>
    <w:pPr>
      <w:keepNext/>
      <w:keepLines/>
      <w:tabs>
        <w:tab w:val="left" w:pos="1191"/>
      </w:tabs>
      <w:spacing w:before="240" w:after="120"/>
      <w:ind w:left="1190" w:hanging="357"/>
    </w:pPr>
    <w:rPr>
      <w:b w:val="0"/>
      <w:i/>
      <w:color w:val="auto"/>
      <w:sz w:val="20"/>
    </w:rPr>
  </w:style>
  <w:style w:type="character" w:customStyle="1" w:styleId="Heading2Char">
    <w:name w:val="Heading 2 Char"/>
    <w:basedOn w:val="DefaultParagraphFont"/>
    <w:link w:val="Heading2"/>
    <w:uiPriority w:val="99"/>
    <w:semiHidden/>
    <w:rsid w:val="00A671F8"/>
    <w:rPr>
      <w:rFonts w:asciiTheme="majorHAnsi" w:eastAsiaTheme="majorEastAsia" w:hAnsiTheme="majorHAnsi" w:cstheme="majorBidi"/>
      <w:b/>
      <w:bCs/>
      <w:color w:val="4D4D4D"/>
      <w:sz w:val="26"/>
      <w:szCs w:val="26"/>
    </w:rPr>
  </w:style>
  <w:style w:type="paragraph" w:customStyle="1" w:styleId="ECHRHeading6">
    <w:name w:val="ECHR_Heading_6"/>
    <w:aliases w:val="Ju_H_alpha"/>
    <w:basedOn w:val="Heading6"/>
    <w:next w:val="Normal"/>
    <w:uiPriority w:val="24"/>
    <w:qFormat/>
    <w:rsid w:val="006544C4"/>
    <w:pPr>
      <w:keepNext/>
      <w:keepLines/>
      <w:tabs>
        <w:tab w:val="left" w:pos="1372"/>
      </w:tabs>
      <w:spacing w:before="240" w:after="120" w:line="240" w:lineRule="auto"/>
      <w:ind w:left="1373" w:hanging="335"/>
    </w:pPr>
    <w:rPr>
      <w:b w:val="0"/>
      <w:color w:val="auto"/>
      <w:sz w:val="20"/>
    </w:rPr>
  </w:style>
  <w:style w:type="paragraph" w:customStyle="1" w:styleId="ECHRHeading7">
    <w:name w:val="ECHR_Heading_7"/>
    <w:aliases w:val="Ju_H_–"/>
    <w:basedOn w:val="Heading7"/>
    <w:next w:val="Normal"/>
    <w:uiPriority w:val="25"/>
    <w:qFormat/>
    <w:rsid w:val="006544C4"/>
    <w:pPr>
      <w:keepNext/>
      <w:keepLines/>
      <w:spacing w:before="240" w:after="120"/>
      <w:ind w:left="1236"/>
    </w:pPr>
    <w:rPr>
      <w:sz w:val="20"/>
    </w:rPr>
  </w:style>
  <w:style w:type="character" w:customStyle="1" w:styleId="Heading3Char">
    <w:name w:val="Heading 3 Char"/>
    <w:basedOn w:val="DefaultParagraphFont"/>
    <w:link w:val="Heading3"/>
    <w:uiPriority w:val="99"/>
    <w:semiHidden/>
    <w:rsid w:val="00A671F8"/>
    <w:rPr>
      <w:rFonts w:asciiTheme="majorHAnsi" w:eastAsiaTheme="majorEastAsia" w:hAnsiTheme="majorHAnsi" w:cstheme="majorBidi"/>
      <w:b/>
      <w:bCs/>
      <w:color w:val="5F5F5F"/>
    </w:rPr>
  </w:style>
  <w:style w:type="paragraph" w:customStyle="1" w:styleId="JuParaLast">
    <w:name w:val="Ju_Para_Last"/>
    <w:basedOn w:val="Normal"/>
    <w:next w:val="Normal"/>
    <w:uiPriority w:val="30"/>
    <w:qFormat/>
    <w:rsid w:val="006544C4"/>
    <w:pPr>
      <w:keepNext/>
      <w:keepLines/>
      <w:spacing w:before="240"/>
      <w:ind w:firstLine="284"/>
    </w:pPr>
  </w:style>
  <w:style w:type="paragraph" w:customStyle="1" w:styleId="DecList">
    <w:name w:val="Dec_List"/>
    <w:basedOn w:val="Normal"/>
    <w:uiPriority w:val="9"/>
    <w:qFormat/>
    <w:rsid w:val="006544C4"/>
    <w:pPr>
      <w:spacing w:before="240"/>
      <w:ind w:left="284"/>
    </w:pPr>
  </w:style>
  <w:style w:type="character" w:customStyle="1" w:styleId="Heading4Char">
    <w:name w:val="Heading 4 Char"/>
    <w:basedOn w:val="DefaultParagraphFont"/>
    <w:link w:val="Heading4"/>
    <w:uiPriority w:val="99"/>
    <w:semiHidden/>
    <w:rsid w:val="00A671F8"/>
    <w:rPr>
      <w:rFonts w:asciiTheme="majorHAnsi" w:eastAsiaTheme="majorEastAsia" w:hAnsiTheme="majorHAnsi" w:cstheme="majorBidi"/>
      <w:b/>
      <w:bCs/>
      <w:i/>
      <w:iCs/>
      <w:color w:val="777777"/>
    </w:rPr>
  </w:style>
  <w:style w:type="paragraph" w:customStyle="1" w:styleId="ECHRDecisionBody">
    <w:name w:val="ECHR_Decision_Body"/>
    <w:aliases w:val="Ju_Judges"/>
    <w:basedOn w:val="Normal"/>
    <w:uiPriority w:val="11"/>
    <w:qFormat/>
    <w:rsid w:val="006544C4"/>
    <w:pPr>
      <w:tabs>
        <w:tab w:val="left" w:pos="567"/>
        <w:tab w:val="left" w:pos="1134"/>
      </w:tabs>
      <w:jc w:val="left"/>
    </w:pPr>
  </w:style>
  <w:style w:type="character" w:customStyle="1" w:styleId="Heading5Char">
    <w:name w:val="Heading 5 Char"/>
    <w:basedOn w:val="DefaultParagraphFont"/>
    <w:link w:val="Heading5"/>
    <w:uiPriority w:val="99"/>
    <w:semiHidden/>
    <w:rsid w:val="006544C4"/>
    <w:rPr>
      <w:rFonts w:asciiTheme="majorHAnsi" w:eastAsiaTheme="majorEastAsia" w:hAnsiTheme="majorHAnsi" w:cstheme="majorBidi"/>
      <w:b/>
      <w:bCs/>
      <w:color w:val="808080"/>
    </w:rPr>
  </w:style>
  <w:style w:type="paragraph" w:customStyle="1" w:styleId="JuList">
    <w:name w:val="Ju_List"/>
    <w:basedOn w:val="Normal"/>
    <w:uiPriority w:val="28"/>
    <w:qFormat/>
    <w:rsid w:val="006544C4"/>
    <w:pPr>
      <w:ind w:left="340" w:hanging="340"/>
    </w:pPr>
  </w:style>
  <w:style w:type="paragraph" w:customStyle="1" w:styleId="JuLista">
    <w:name w:val="Ju_List_a"/>
    <w:basedOn w:val="JuList"/>
    <w:uiPriority w:val="28"/>
    <w:qFormat/>
    <w:rsid w:val="006544C4"/>
    <w:pPr>
      <w:ind w:left="346" w:firstLine="0"/>
    </w:pPr>
  </w:style>
  <w:style w:type="character" w:styleId="SubtleEmphasis">
    <w:name w:val="Subtle Emphasis"/>
    <w:uiPriority w:val="99"/>
    <w:semiHidden/>
    <w:qFormat/>
    <w:rsid w:val="006544C4"/>
    <w:rPr>
      <w:i/>
      <w:iCs/>
    </w:rPr>
  </w:style>
  <w:style w:type="paragraph" w:customStyle="1" w:styleId="JuListi">
    <w:name w:val="Ju_List_i"/>
    <w:basedOn w:val="Normal"/>
    <w:next w:val="JuLista"/>
    <w:uiPriority w:val="28"/>
    <w:qFormat/>
    <w:rsid w:val="006544C4"/>
    <w:pPr>
      <w:ind w:left="794"/>
    </w:pPr>
  </w:style>
  <w:style w:type="table" w:customStyle="1" w:styleId="ECHRTable">
    <w:name w:val="ECHR_Table"/>
    <w:basedOn w:val="TableNormal"/>
    <w:rsid w:val="00860B03"/>
    <w:rPr>
      <w:rFonts w:eastAsia="Times New Roman" w:cs="Times New Roman"/>
      <w:sz w:val="20"/>
      <w:szCs w:val="20"/>
      <w:lang w:val="en-GB"/>
    </w:rPr>
    <w:tblPr>
      <w:tblStyleRowBandSize w:val="1"/>
      <w:tblStyleColBandSize w:val="1"/>
      <w:tblInd w:w="0" w:type="dxa"/>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left w:w="108" w:type="dxa"/>
        <w:bottom w:w="28" w:type="dxa"/>
        <w:right w:w="10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leNormal"/>
    <w:rsid w:val="004C086C"/>
    <w:rPr>
      <w:rFonts w:ascii="Verdana" w:eastAsia="Times New Roman" w:hAnsi="Verdana" w:cs="Times New Roman"/>
      <w:sz w:val="20"/>
      <w:szCs w:val="20"/>
      <w:lang w:val="en-GB"/>
    </w:rPr>
    <w:tblPr>
      <w:tblInd w:w="0" w:type="dxa"/>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paragraph" w:customStyle="1" w:styleId="OpiH1">
    <w:name w:val="Opi_H_1"/>
    <w:basedOn w:val="ECHRHeading2"/>
    <w:uiPriority w:val="42"/>
    <w:semiHidden/>
    <w:qFormat/>
    <w:rsid w:val="006544C4"/>
    <w:pPr>
      <w:ind w:left="635" w:hanging="357"/>
      <w:outlineLvl w:val="2"/>
    </w:pPr>
  </w:style>
  <w:style w:type="paragraph" w:customStyle="1" w:styleId="OpiHa0">
    <w:name w:val="Opi_H_a"/>
    <w:basedOn w:val="ECHRHeading3"/>
    <w:uiPriority w:val="43"/>
    <w:semiHidden/>
    <w:qFormat/>
    <w:rsid w:val="006544C4"/>
    <w:pPr>
      <w:ind w:left="833" w:hanging="357"/>
      <w:outlineLvl w:val="3"/>
    </w:pPr>
    <w:rPr>
      <w:b/>
      <w:i w:val="0"/>
      <w:sz w:val="20"/>
    </w:rPr>
  </w:style>
  <w:style w:type="paragraph" w:customStyle="1" w:styleId="ECHRTitleCentre2">
    <w:name w:val="ECHR_Title_Centre_2"/>
    <w:aliases w:val="Dec_H_Case"/>
    <w:basedOn w:val="Normal"/>
    <w:next w:val="Normal"/>
    <w:uiPriority w:val="8"/>
    <w:qFormat/>
    <w:rsid w:val="006544C4"/>
    <w:pPr>
      <w:spacing w:after="240"/>
      <w:jc w:val="center"/>
      <w:outlineLvl w:val="0"/>
    </w:pPr>
    <w:rPr>
      <w:rFonts w:asciiTheme="majorHAnsi" w:hAnsiTheme="majorHAnsi"/>
    </w:rPr>
  </w:style>
  <w:style w:type="character" w:styleId="Emphasis">
    <w:name w:val="Emphasis"/>
    <w:uiPriority w:val="99"/>
    <w:semiHidden/>
    <w:qFormat/>
    <w:rsid w:val="006544C4"/>
    <w:rPr>
      <w:b/>
      <w:bCs/>
      <w:i/>
      <w:iCs/>
      <w:spacing w:val="10"/>
      <w:bdr w:val="none" w:sz="0" w:space="0" w:color="auto"/>
      <w:shd w:val="clear" w:color="auto" w:fill="auto"/>
    </w:rPr>
  </w:style>
  <w:style w:type="paragraph" w:styleId="Footer">
    <w:name w:val="footer"/>
    <w:basedOn w:val="Normal"/>
    <w:link w:val="FooterChar"/>
    <w:uiPriority w:val="49"/>
    <w:semiHidden/>
    <w:rsid w:val="00941747"/>
    <w:pPr>
      <w:tabs>
        <w:tab w:val="center" w:pos="4536"/>
        <w:tab w:val="right" w:pos="9696"/>
      </w:tabs>
      <w:ind w:left="-680" w:right="-680"/>
    </w:pPr>
  </w:style>
  <w:style w:type="character" w:customStyle="1" w:styleId="FooterChar">
    <w:name w:val="Footer Char"/>
    <w:basedOn w:val="DefaultParagraphFont"/>
    <w:link w:val="Footer"/>
    <w:uiPriority w:val="49"/>
    <w:semiHidden/>
    <w:rsid w:val="008D4752"/>
  </w:style>
  <w:style w:type="character" w:styleId="FootnoteReference">
    <w:name w:val="footnote reference"/>
    <w:basedOn w:val="DefaultParagraphFont"/>
    <w:uiPriority w:val="99"/>
    <w:semiHidden/>
    <w:rsid w:val="00941747"/>
    <w:rPr>
      <w:vertAlign w:val="superscript"/>
    </w:rPr>
  </w:style>
  <w:style w:type="paragraph" w:styleId="FootnoteText">
    <w:name w:val="footnote text"/>
    <w:basedOn w:val="Normal"/>
    <w:link w:val="FootnoteTextChar"/>
    <w:uiPriority w:val="99"/>
    <w:semiHidden/>
    <w:rsid w:val="00941747"/>
    <w:rPr>
      <w:sz w:val="20"/>
      <w:szCs w:val="20"/>
    </w:rPr>
  </w:style>
  <w:style w:type="character" w:customStyle="1" w:styleId="FootnoteTextChar">
    <w:name w:val="Footnote Text Char"/>
    <w:basedOn w:val="DefaultParagraphFont"/>
    <w:link w:val="FootnoteText"/>
    <w:uiPriority w:val="99"/>
    <w:semiHidden/>
    <w:rsid w:val="00A671F8"/>
    <w:rPr>
      <w:rFonts w:eastAsiaTheme="minorEastAsia"/>
      <w:sz w:val="20"/>
      <w:szCs w:val="20"/>
    </w:rPr>
  </w:style>
  <w:style w:type="character" w:customStyle="1" w:styleId="Heading6Char">
    <w:name w:val="Heading 6 Char"/>
    <w:basedOn w:val="DefaultParagraphFont"/>
    <w:link w:val="Heading6"/>
    <w:uiPriority w:val="99"/>
    <w:semiHidden/>
    <w:rsid w:val="00A671F8"/>
    <w:rPr>
      <w:rFonts w:asciiTheme="majorHAnsi" w:eastAsiaTheme="majorEastAsia" w:hAnsiTheme="majorHAnsi" w:cstheme="majorBidi"/>
      <w:b/>
      <w:bCs/>
      <w:i/>
      <w:iCs/>
      <w:color w:val="7F7F7F" w:themeColor="text1" w:themeTint="80"/>
      <w:lang w:bidi="en-US"/>
    </w:rPr>
  </w:style>
  <w:style w:type="character" w:customStyle="1" w:styleId="Heading7Char">
    <w:name w:val="Heading 7 Char"/>
    <w:basedOn w:val="DefaultParagraphFont"/>
    <w:link w:val="Heading7"/>
    <w:uiPriority w:val="99"/>
    <w:semiHidden/>
    <w:rsid w:val="006544C4"/>
    <w:rPr>
      <w:rFonts w:asciiTheme="majorHAnsi" w:eastAsiaTheme="majorEastAsia" w:hAnsiTheme="majorHAnsi" w:cstheme="majorBidi"/>
      <w:i/>
      <w:iCs/>
      <w:lang w:bidi="en-US"/>
    </w:rPr>
  </w:style>
  <w:style w:type="character" w:customStyle="1" w:styleId="Heading8Char">
    <w:name w:val="Heading 8 Char"/>
    <w:basedOn w:val="DefaultParagraphFont"/>
    <w:link w:val="Heading8"/>
    <w:uiPriority w:val="99"/>
    <w:semiHidden/>
    <w:rsid w:val="006544C4"/>
    <w:rPr>
      <w:rFonts w:asciiTheme="majorHAnsi" w:eastAsiaTheme="majorEastAsia" w:hAnsiTheme="majorHAnsi" w:cstheme="majorBidi"/>
      <w:sz w:val="20"/>
      <w:szCs w:val="20"/>
      <w:lang w:bidi="en-US"/>
    </w:rPr>
  </w:style>
  <w:style w:type="character" w:customStyle="1" w:styleId="Heading9Char">
    <w:name w:val="Heading 9 Char"/>
    <w:basedOn w:val="DefaultParagraphFont"/>
    <w:link w:val="Heading9"/>
    <w:uiPriority w:val="99"/>
    <w:semiHidden/>
    <w:rsid w:val="006544C4"/>
    <w:rPr>
      <w:rFonts w:asciiTheme="majorHAnsi" w:eastAsiaTheme="majorEastAsia" w:hAnsiTheme="majorHAnsi" w:cstheme="majorBidi"/>
      <w:i/>
      <w:iCs/>
      <w:spacing w:val="5"/>
      <w:sz w:val="20"/>
      <w:szCs w:val="20"/>
      <w:lang w:bidi="en-US"/>
    </w:rPr>
  </w:style>
  <w:style w:type="character" w:styleId="Hyperlink">
    <w:name w:val="Hyperlink"/>
    <w:basedOn w:val="DefaultParagraphFont"/>
    <w:uiPriority w:val="99"/>
    <w:semiHidden/>
    <w:rsid w:val="00941747"/>
    <w:rPr>
      <w:color w:val="0072BC" w:themeColor="hyperlink"/>
      <w:u w:val="single"/>
    </w:rPr>
  </w:style>
  <w:style w:type="character" w:styleId="IntenseEmphasis">
    <w:name w:val="Intense Emphasis"/>
    <w:uiPriority w:val="99"/>
    <w:semiHidden/>
    <w:qFormat/>
    <w:rsid w:val="006544C4"/>
    <w:rPr>
      <w:b/>
      <w:bCs/>
    </w:rPr>
  </w:style>
  <w:style w:type="paragraph" w:styleId="IntenseQuote">
    <w:name w:val="Intense Quote"/>
    <w:basedOn w:val="Normal"/>
    <w:next w:val="Normal"/>
    <w:link w:val="IntenseQuoteChar"/>
    <w:uiPriority w:val="99"/>
    <w:semiHidden/>
    <w:qFormat/>
    <w:rsid w:val="006544C4"/>
    <w:pPr>
      <w:pBdr>
        <w:bottom w:val="single" w:sz="4" w:space="1" w:color="auto"/>
      </w:pBdr>
      <w:spacing w:before="200" w:after="280"/>
      <w:ind w:left="1008" w:right="1152"/>
    </w:pPr>
    <w:rPr>
      <w:b/>
      <w:bCs/>
      <w:i/>
      <w:iCs/>
      <w:sz w:val="22"/>
      <w:lang w:bidi="en-US"/>
    </w:rPr>
  </w:style>
  <w:style w:type="character" w:customStyle="1" w:styleId="IntenseQuoteChar">
    <w:name w:val="Intense Quote Char"/>
    <w:basedOn w:val="DefaultParagraphFont"/>
    <w:link w:val="IntenseQuote"/>
    <w:uiPriority w:val="99"/>
    <w:semiHidden/>
    <w:rsid w:val="006544C4"/>
    <w:rPr>
      <w:rFonts w:eastAsiaTheme="minorEastAsia"/>
      <w:b/>
      <w:bCs/>
      <w:i/>
      <w:iCs/>
      <w:lang w:bidi="en-US"/>
    </w:rPr>
  </w:style>
  <w:style w:type="character" w:styleId="IntenseReference">
    <w:name w:val="Intense Reference"/>
    <w:uiPriority w:val="99"/>
    <w:semiHidden/>
    <w:qFormat/>
    <w:rsid w:val="006544C4"/>
    <w:rPr>
      <w:smallCaps/>
      <w:spacing w:val="5"/>
      <w:u w:val="single"/>
    </w:rPr>
  </w:style>
  <w:style w:type="paragraph" w:styleId="ListParagraph">
    <w:name w:val="List Paragraph"/>
    <w:basedOn w:val="Normal"/>
    <w:uiPriority w:val="99"/>
    <w:semiHidden/>
    <w:qFormat/>
    <w:rsid w:val="006544C4"/>
    <w:pPr>
      <w:ind w:left="720"/>
      <w:contextualSpacing/>
    </w:pPr>
  </w:style>
  <w:style w:type="table" w:customStyle="1" w:styleId="LtrTableAddress">
    <w:name w:val="Ltr_Table_Address"/>
    <w:basedOn w:val="TableNormal"/>
    <w:uiPriority w:val="99"/>
    <w:rsid w:val="001E6F32"/>
    <w:tblPr>
      <w:tblInd w:w="5103" w:type="dxa"/>
      <w:tblCellMar>
        <w:top w:w="0" w:type="dxa"/>
        <w:left w:w="108" w:type="dxa"/>
        <w:bottom w:w="0" w:type="dxa"/>
        <w:right w:w="108" w:type="dxa"/>
      </w:tblCellMar>
    </w:tblPr>
  </w:style>
  <w:style w:type="paragraph" w:styleId="Quote">
    <w:name w:val="Quote"/>
    <w:basedOn w:val="Normal"/>
    <w:next w:val="Normal"/>
    <w:link w:val="QuoteChar"/>
    <w:uiPriority w:val="99"/>
    <w:semiHidden/>
    <w:qFormat/>
    <w:rsid w:val="006544C4"/>
    <w:pPr>
      <w:spacing w:before="200"/>
      <w:ind w:left="360" w:right="360"/>
    </w:pPr>
    <w:rPr>
      <w:i/>
      <w:iCs/>
      <w:sz w:val="22"/>
      <w:lang w:bidi="en-US"/>
    </w:rPr>
  </w:style>
  <w:style w:type="character" w:customStyle="1" w:styleId="QuoteChar">
    <w:name w:val="Quote Char"/>
    <w:basedOn w:val="DefaultParagraphFont"/>
    <w:link w:val="Quote"/>
    <w:uiPriority w:val="99"/>
    <w:semiHidden/>
    <w:rsid w:val="006544C4"/>
    <w:rPr>
      <w:rFonts w:eastAsiaTheme="minorEastAsia"/>
      <w:i/>
      <w:iCs/>
      <w:lang w:bidi="en-US"/>
    </w:rPr>
  </w:style>
  <w:style w:type="character" w:styleId="SubtleReference">
    <w:name w:val="Subtle Reference"/>
    <w:uiPriority w:val="99"/>
    <w:semiHidden/>
    <w:qFormat/>
    <w:rsid w:val="006544C4"/>
    <w:rPr>
      <w:smallCaps/>
    </w:rPr>
  </w:style>
  <w:style w:type="table" w:styleId="TableGrid">
    <w:name w:val="Table Grid"/>
    <w:basedOn w:val="TableNormal"/>
    <w:uiPriority w:val="59"/>
    <w:semiHidden/>
    <w:rsid w:val="00941747"/>
    <w:rPr>
      <w:rFonts w:eastAsiaTheme="minorEastAsia"/>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uiPriority w:val="99"/>
    <w:semiHidden/>
    <w:rsid w:val="00EA185E"/>
    <w:pPr>
      <w:spacing w:before="120" w:after="60"/>
      <w:ind w:left="340" w:right="340" w:hanging="340"/>
    </w:pPr>
    <w:rPr>
      <w:color w:val="0D0D0D" w:themeColor="text1" w:themeTint="F2"/>
    </w:rPr>
  </w:style>
  <w:style w:type="paragraph" w:styleId="TOC2">
    <w:name w:val="toc 2"/>
    <w:basedOn w:val="Normal"/>
    <w:next w:val="Normal"/>
    <w:autoRedefine/>
    <w:uiPriority w:val="99"/>
    <w:semiHidden/>
    <w:rsid w:val="00EA185E"/>
    <w:pPr>
      <w:spacing w:after="60"/>
      <w:ind w:left="680" w:right="340" w:hanging="340"/>
    </w:pPr>
  </w:style>
  <w:style w:type="paragraph" w:styleId="TOC3">
    <w:name w:val="toc 3"/>
    <w:basedOn w:val="Normal"/>
    <w:next w:val="Normal"/>
    <w:autoRedefine/>
    <w:uiPriority w:val="99"/>
    <w:semiHidden/>
    <w:rsid w:val="00EA185E"/>
    <w:pPr>
      <w:spacing w:after="60"/>
      <w:ind w:left="1020" w:right="340" w:hanging="340"/>
    </w:pPr>
  </w:style>
  <w:style w:type="paragraph" w:styleId="TOC4">
    <w:name w:val="toc 4"/>
    <w:basedOn w:val="Normal"/>
    <w:next w:val="Normal"/>
    <w:autoRedefine/>
    <w:uiPriority w:val="99"/>
    <w:semiHidden/>
    <w:rsid w:val="00EA185E"/>
    <w:pPr>
      <w:tabs>
        <w:tab w:val="right" w:leader="dot" w:pos="9017"/>
      </w:tabs>
      <w:spacing w:after="60"/>
      <w:ind w:left="1361" w:right="340" w:hanging="340"/>
    </w:pPr>
  </w:style>
  <w:style w:type="paragraph" w:styleId="TOC5">
    <w:name w:val="toc 5"/>
    <w:basedOn w:val="Normal"/>
    <w:next w:val="Normal"/>
    <w:autoRedefine/>
    <w:uiPriority w:val="99"/>
    <w:semiHidden/>
    <w:rsid w:val="00B46543"/>
    <w:pPr>
      <w:spacing w:after="60"/>
      <w:ind w:left="1701" w:right="340" w:hanging="340"/>
    </w:pPr>
  </w:style>
  <w:style w:type="paragraph" w:styleId="TOCHeading">
    <w:name w:val="TOC Heading"/>
    <w:basedOn w:val="Heading1"/>
    <w:next w:val="Normal"/>
    <w:uiPriority w:val="99"/>
    <w:semiHidden/>
    <w:qFormat/>
    <w:rsid w:val="006544C4"/>
    <w:pPr>
      <w:outlineLvl w:val="9"/>
    </w:pPr>
    <w:rPr>
      <w:color w:val="474747" w:themeColor="accent3" w:themeShade="BF"/>
    </w:rPr>
  </w:style>
  <w:style w:type="table" w:customStyle="1" w:styleId="UGTable">
    <w:name w:val="UG_Table"/>
    <w:basedOn w:val="TableNormal"/>
    <w:uiPriority w:val="99"/>
    <w:rsid w:val="00801300"/>
    <w:rPr>
      <w:rFonts w:eastAsiaTheme="minorEastAsia"/>
      <w:sz w:val="20"/>
      <w:lang w:val="en-GB" w:eastAsia="en-GB"/>
    </w:rPr>
    <w:tblPr>
      <w:tblInd w:w="-1191" w:type="dxa"/>
      <w:tblCellMar>
        <w:top w:w="57" w:type="dxa"/>
        <w:left w:w="0" w:type="dxa"/>
        <w:bottom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basedOn w:val="TableNormal"/>
    <w:uiPriority w:val="99"/>
    <w:rsid w:val="00801300"/>
    <w:rPr>
      <w:rFonts w:eastAsiaTheme="minorEastAsia"/>
      <w:lang w:val="en-GB" w:eastAsia="en-GB"/>
    </w:rPr>
    <w:tblPr>
      <w:tblInd w:w="0" w:type="dxa"/>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basedOn w:val="TableNormal"/>
    <w:uiPriority w:val="99"/>
    <w:rsid w:val="00810B38"/>
    <w:rPr>
      <w:color w:val="000000" w:themeColor="text1"/>
      <w:sz w:val="18"/>
    </w:rPr>
    <w:tblPr>
      <w:tblInd w:w="0" w:type="dxa"/>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CellMar>
        <w:top w:w="0" w:type="dxa"/>
        <w:left w:w="108" w:type="dxa"/>
        <w:bottom w:w="0" w:type="dxa"/>
        <w:right w:w="108" w:type="dxa"/>
      </w:tblCellMar>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leNormal"/>
    <w:uiPriority w:val="99"/>
    <w:rsid w:val="00893576"/>
    <w:rPr>
      <w:color w:val="000000" w:themeColor="text1"/>
    </w:rPr>
    <w:tblPr>
      <w:tblInd w:w="-680" w:type="dxa"/>
      <w:tblBorders>
        <w:insideH w:val="single" w:sz="4" w:space="0" w:color="C6C6C6" w:themeColor="text2"/>
        <w:insideV w:val="single" w:sz="4" w:space="0" w:color="C6C6C6" w:themeColor="text2"/>
      </w:tblBorders>
      <w:tblCellMar>
        <w:top w:w="142" w:type="dxa"/>
        <w:left w:w="108" w:type="dxa"/>
        <w:bottom w:w="142" w:type="dxa"/>
        <w:right w:w="108" w:type="dxa"/>
      </w:tblCellMar>
    </w:tblPr>
    <w:trPr>
      <w:cantSplit/>
    </w:trPr>
  </w:style>
  <w:style w:type="table" w:customStyle="1" w:styleId="ECHRTableMemo">
    <w:name w:val="ECHR_Table_Memo"/>
    <w:basedOn w:val="TableNormal"/>
    <w:uiPriority w:val="99"/>
    <w:rsid w:val="00210338"/>
    <w:tblPr>
      <w:jc w:val="center"/>
      <w:tblInd w:w="0" w:type="dxa"/>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aliases w:val="DN_Table"/>
    <w:basedOn w:val="TableNormal"/>
    <w:uiPriority w:val="99"/>
    <w:rsid w:val="0090506B"/>
    <w:tblPr>
      <w:jc w:val="center"/>
      <w:tblInd w:w="0" w:type="dxa"/>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left w:w="108" w:type="dxa"/>
        <w:bottom w:w="57" w:type="dxa"/>
        <w:right w:w="108"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OAHeading">
    <w:name w:val="toa heading"/>
    <w:basedOn w:val="Normal"/>
    <w:next w:val="Normal"/>
    <w:uiPriority w:val="99"/>
    <w:semiHidden/>
    <w:rsid w:val="00C333A0"/>
    <w:pPr>
      <w:spacing w:before="120"/>
    </w:pPr>
    <w:rPr>
      <w:rFonts w:asciiTheme="majorHAnsi" w:eastAsiaTheme="majorEastAsia" w:hAnsiTheme="majorHAnsi" w:cstheme="majorBidi"/>
      <w:b/>
      <w:bCs/>
      <w:color w:val="474747" w:themeColor="accent3" w:themeShade="BF"/>
      <w:szCs w:val="24"/>
    </w:rPr>
  </w:style>
  <w:style w:type="paragraph" w:customStyle="1" w:styleId="OpiHi">
    <w:name w:val="Opi_H_i"/>
    <w:basedOn w:val="ECHRHeading4"/>
    <w:uiPriority w:val="44"/>
    <w:semiHidden/>
    <w:qFormat/>
    <w:rsid w:val="006544C4"/>
    <w:pPr>
      <w:ind w:left="1037" w:hanging="357"/>
      <w:outlineLvl w:val="4"/>
    </w:pPr>
    <w:rPr>
      <w:b w:val="0"/>
      <w:i/>
    </w:rPr>
  </w:style>
  <w:style w:type="paragraph" w:customStyle="1" w:styleId="DummyStyle">
    <w:name w:val="Dummy_Style"/>
    <w:basedOn w:val="Normal"/>
    <w:semiHidden/>
    <w:qFormat/>
    <w:rsid w:val="006544C4"/>
    <w:rPr>
      <w:color w:val="00B050"/>
      <w:lang w:bidi="en-US"/>
    </w:rPr>
  </w:style>
  <w:style w:type="paragraph" w:styleId="Subtitle">
    <w:name w:val="Subtitle"/>
    <w:basedOn w:val="Normal"/>
    <w:next w:val="Normal"/>
    <w:link w:val="SubtitleChar"/>
    <w:uiPriority w:val="99"/>
    <w:semiHidden/>
    <w:qFormat/>
    <w:rsid w:val="006544C4"/>
    <w:pPr>
      <w:spacing w:after="600"/>
    </w:pPr>
    <w:rPr>
      <w:rFonts w:asciiTheme="majorHAnsi" w:eastAsiaTheme="majorEastAsia" w:hAnsiTheme="majorHAnsi" w:cstheme="majorBidi"/>
      <w:i/>
      <w:iCs/>
      <w:spacing w:val="13"/>
      <w:szCs w:val="24"/>
      <w:lang w:bidi="en-US"/>
    </w:rPr>
  </w:style>
  <w:style w:type="paragraph" w:customStyle="1" w:styleId="ECHRPara">
    <w:name w:val="ECHR_Para"/>
    <w:aliases w:val="Ju_Para"/>
    <w:basedOn w:val="Normal"/>
    <w:link w:val="ECHRParaChar"/>
    <w:uiPriority w:val="12"/>
    <w:qFormat/>
    <w:rsid w:val="004047FE"/>
    <w:pPr>
      <w:ind w:firstLine="284"/>
    </w:pPr>
  </w:style>
  <w:style w:type="character" w:customStyle="1" w:styleId="SubtitleChar">
    <w:name w:val="Subtitle Char"/>
    <w:basedOn w:val="DefaultParagraphFont"/>
    <w:link w:val="Subtitle"/>
    <w:uiPriority w:val="99"/>
    <w:semiHidden/>
    <w:rsid w:val="006544C4"/>
    <w:rPr>
      <w:rFonts w:asciiTheme="majorHAnsi" w:eastAsiaTheme="majorEastAsia" w:hAnsiTheme="majorHAnsi" w:cstheme="majorBidi"/>
      <w:i/>
      <w:iCs/>
      <w:spacing w:val="13"/>
      <w:sz w:val="24"/>
      <w:szCs w:val="24"/>
      <w:lang w:bidi="en-US"/>
    </w:rPr>
  </w:style>
  <w:style w:type="table" w:customStyle="1" w:styleId="ECHRTableSimpleBox">
    <w:name w:val="ECHR_Table_Simple_Box"/>
    <w:basedOn w:val="TableNormal"/>
    <w:uiPriority w:val="99"/>
    <w:rsid w:val="00AE354C"/>
    <w:tblPr>
      <w:tblInd w:w="0" w:type="dxa"/>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left w:w="108" w:type="dxa"/>
        <w:bottom w:w="113" w:type="dxa"/>
        <w:right w:w="108" w:type="dxa"/>
      </w:tblCellMar>
    </w:tblPr>
  </w:style>
  <w:style w:type="table" w:customStyle="1" w:styleId="ECHRTableNoLines">
    <w:name w:val="ECHR_Table_No_Lines"/>
    <w:basedOn w:val="TableNormal"/>
    <w:uiPriority w:val="99"/>
    <w:rsid w:val="00F218EF"/>
    <w:tblPr>
      <w:tblInd w:w="0" w:type="dxa"/>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numbering" w:styleId="111111">
    <w:name w:val="Outline List 2"/>
    <w:basedOn w:val="NoList"/>
    <w:uiPriority w:val="99"/>
    <w:semiHidden/>
    <w:unhideWhenUsed/>
    <w:rsid w:val="006544C4"/>
    <w:pPr>
      <w:numPr>
        <w:numId w:val="12"/>
      </w:numPr>
    </w:pPr>
  </w:style>
  <w:style w:type="table" w:customStyle="1" w:styleId="ECHRTableForInternalUse">
    <w:name w:val="ECHR_Table_For_Internal_Use"/>
    <w:basedOn w:val="TableNormal"/>
    <w:uiPriority w:val="99"/>
    <w:rsid w:val="005474E7"/>
    <w:rPr>
      <w:color w:val="636363" w:themeColor="text2" w:themeShade="80"/>
      <w:sz w:val="18"/>
    </w:rPr>
    <w:tblPr>
      <w:tblStyleColBandSize w:val="1"/>
      <w:jc w:val="right"/>
      <w:tblInd w:w="0" w:type="dxa"/>
      <w:tblCellMar>
        <w:top w:w="113" w:type="dxa"/>
        <w:left w:w="108" w:type="dxa"/>
        <w:bottom w:w="28" w:type="dxa"/>
        <w:right w:w="10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leNormal"/>
    <w:uiPriority w:val="99"/>
    <w:rsid w:val="00520BAA"/>
    <w:tblPr>
      <w:tblInd w:w="0" w:type="dxa"/>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left w:w="108" w:type="dxa"/>
        <w:bottom w:w="28" w:type="dxa"/>
        <w:right w:w="10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numbering" w:styleId="1ai">
    <w:name w:val="Outline List 1"/>
    <w:basedOn w:val="NoList"/>
    <w:uiPriority w:val="99"/>
    <w:semiHidden/>
    <w:unhideWhenUsed/>
    <w:rsid w:val="006544C4"/>
    <w:pPr>
      <w:numPr>
        <w:numId w:val="13"/>
      </w:numPr>
    </w:pPr>
  </w:style>
  <w:style w:type="numbering" w:styleId="ArticleSection">
    <w:name w:val="Outline List 3"/>
    <w:basedOn w:val="NoList"/>
    <w:uiPriority w:val="99"/>
    <w:semiHidden/>
    <w:unhideWhenUsed/>
    <w:rsid w:val="006544C4"/>
    <w:pPr>
      <w:numPr>
        <w:numId w:val="14"/>
      </w:numPr>
    </w:pPr>
  </w:style>
  <w:style w:type="table" w:customStyle="1" w:styleId="ECHRHeaderTable">
    <w:name w:val="ECHR_Header_Table"/>
    <w:basedOn w:val="TableNormal"/>
    <w:uiPriority w:val="99"/>
    <w:rsid w:val="00661971"/>
    <w:tblPr>
      <w:tblInd w:w="-680" w:type="dxa"/>
      <w:tblBorders>
        <w:bottom w:val="single" w:sz="6" w:space="0" w:color="949494" w:themeColor="text2" w:themeShade="BF"/>
      </w:tblBorders>
      <w:tblCellMar>
        <w:top w:w="0" w:type="dxa"/>
        <w:left w:w="0" w:type="dxa"/>
        <w:bottom w:w="28" w:type="dxa"/>
        <w:right w:w="0" w:type="dxa"/>
      </w:tblCellMar>
    </w:tblPr>
    <w:tcPr>
      <w:vAlign w:val="bottom"/>
    </w:tcPr>
    <w:tblStylePr w:type="lastCol">
      <w:pPr>
        <w:wordWrap/>
        <w:jc w:val="both"/>
      </w:pPr>
    </w:tblStylePr>
  </w:style>
  <w:style w:type="paragraph" w:styleId="Bibliography">
    <w:name w:val="Bibliography"/>
    <w:basedOn w:val="Normal"/>
    <w:next w:val="Normal"/>
    <w:uiPriority w:val="99"/>
    <w:semiHidden/>
    <w:rsid w:val="006544C4"/>
  </w:style>
  <w:style w:type="paragraph" w:styleId="BlockText">
    <w:name w:val="Block Text"/>
    <w:basedOn w:val="Normal"/>
    <w:uiPriority w:val="99"/>
    <w:semiHidden/>
    <w:rsid w:val="006544C4"/>
    <w:pPr>
      <w:pBdr>
        <w:top w:val="single" w:sz="2" w:space="10" w:color="0072BC" w:themeColor="accent1" w:shadow="1"/>
        <w:left w:val="single" w:sz="2" w:space="10" w:color="0072BC" w:themeColor="accent1" w:shadow="1"/>
        <w:bottom w:val="single" w:sz="2" w:space="10" w:color="0072BC" w:themeColor="accent1" w:shadow="1"/>
        <w:right w:val="single" w:sz="2" w:space="10" w:color="0072BC" w:themeColor="accent1" w:shadow="1"/>
      </w:pBdr>
      <w:ind w:left="1152" w:right="1152"/>
    </w:pPr>
    <w:rPr>
      <w:i/>
      <w:iCs/>
      <w:color w:val="0072BC" w:themeColor="accent1"/>
    </w:rPr>
  </w:style>
  <w:style w:type="table" w:customStyle="1" w:styleId="ECHRTableOddBanded">
    <w:name w:val="ECHR_Table_Odd_Banded"/>
    <w:basedOn w:val="TableNormal"/>
    <w:uiPriority w:val="99"/>
    <w:rsid w:val="00860B03"/>
    <w:tblPr>
      <w:tblStyleRowBandSize w:val="1"/>
      <w:tblStyleColBandSize w:val="1"/>
      <w:tblInd w:w="0" w:type="dxa"/>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left w:w="108" w:type="dxa"/>
        <w:bottom w:w="28" w:type="dxa"/>
        <w:right w:w="10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styleId="BodyText">
    <w:name w:val="Body Text"/>
    <w:basedOn w:val="Normal"/>
    <w:link w:val="BodyTextChar"/>
    <w:uiPriority w:val="99"/>
    <w:semiHidden/>
    <w:rsid w:val="006544C4"/>
    <w:pPr>
      <w:spacing w:after="120"/>
    </w:pPr>
  </w:style>
  <w:style w:type="table" w:customStyle="1" w:styleId="ECHRHeaderTableReduced">
    <w:name w:val="ECHR_Header_Table_Reduced"/>
    <w:basedOn w:val="TableNormal"/>
    <w:uiPriority w:val="99"/>
    <w:rsid w:val="00B52BE0"/>
    <w:tblPr>
      <w:tblInd w:w="-680" w:type="dxa"/>
      <w:tblCellMar>
        <w:top w:w="0" w:type="dxa"/>
        <w:left w:w="0" w:type="dxa"/>
        <w:bottom w:w="0" w:type="dxa"/>
        <w:right w:w="0" w:type="dxa"/>
      </w:tblCellMar>
    </w:tblPr>
    <w:tcPr>
      <w:vAlign w:val="bottom"/>
    </w:tcPr>
    <w:tblStylePr w:type="firstRow">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character" w:styleId="PageNumber">
    <w:name w:val="page number"/>
    <w:basedOn w:val="DefaultParagraphFont"/>
    <w:uiPriority w:val="99"/>
    <w:semiHidden/>
    <w:rsid w:val="006544C4"/>
    <w:rPr>
      <w:rFonts w:ascii="Times New Roman" w:hAnsi="Times New Roman" w:cs="Times New Roman"/>
      <w:sz w:val="18"/>
    </w:rPr>
  </w:style>
  <w:style w:type="character" w:styleId="CommentReference">
    <w:name w:val="annotation reference"/>
    <w:basedOn w:val="DefaultParagraphFont"/>
    <w:semiHidden/>
    <w:rsid w:val="006544C4"/>
    <w:rPr>
      <w:sz w:val="16"/>
    </w:rPr>
  </w:style>
  <w:style w:type="paragraph" w:styleId="CommentText">
    <w:name w:val="annotation text"/>
    <w:basedOn w:val="Normal"/>
    <w:link w:val="CommentTextChar"/>
    <w:semiHidden/>
    <w:rsid w:val="006544C4"/>
    <w:rPr>
      <w:sz w:val="20"/>
    </w:rPr>
  </w:style>
  <w:style w:type="character" w:customStyle="1" w:styleId="CommentTextChar">
    <w:name w:val="Comment Text Char"/>
    <w:basedOn w:val="DefaultParagraphFont"/>
    <w:link w:val="CommentText"/>
    <w:semiHidden/>
    <w:rsid w:val="006544C4"/>
    <w:rPr>
      <w:rFonts w:eastAsiaTheme="minorEastAsia"/>
      <w:sz w:val="20"/>
    </w:rPr>
  </w:style>
  <w:style w:type="paragraph" w:customStyle="1" w:styleId="JuSigned">
    <w:name w:val="Ju_Signed"/>
    <w:basedOn w:val="Normal"/>
    <w:next w:val="JuParaLast"/>
    <w:uiPriority w:val="32"/>
    <w:qFormat/>
    <w:rsid w:val="006544C4"/>
    <w:pPr>
      <w:tabs>
        <w:tab w:val="center" w:pos="851"/>
        <w:tab w:val="center" w:pos="6407"/>
      </w:tabs>
      <w:spacing w:before="720"/>
      <w:jc w:val="left"/>
    </w:pPr>
  </w:style>
  <w:style w:type="paragraph" w:customStyle="1" w:styleId="JuTitle">
    <w:name w:val="Ju_Title"/>
    <w:basedOn w:val="Normal"/>
    <w:next w:val="Normal"/>
    <w:uiPriority w:val="3"/>
    <w:qFormat/>
    <w:rsid w:val="006544C4"/>
    <w:pPr>
      <w:spacing w:before="720" w:after="240"/>
      <w:jc w:val="center"/>
      <w:outlineLvl w:val="0"/>
    </w:pPr>
    <w:rPr>
      <w:rFonts w:asciiTheme="majorHAnsi" w:hAnsiTheme="majorHAnsi"/>
      <w:b/>
      <w:caps/>
    </w:rPr>
  </w:style>
  <w:style w:type="paragraph" w:customStyle="1" w:styleId="DecHTitle">
    <w:name w:val="Dec_H_Title"/>
    <w:basedOn w:val="ECHRTitleCentre1"/>
    <w:uiPriority w:val="7"/>
    <w:qFormat/>
    <w:rsid w:val="006544C4"/>
  </w:style>
  <w:style w:type="paragraph" w:styleId="ListBullet2">
    <w:name w:val="List Bullet 2"/>
    <w:basedOn w:val="Normal"/>
    <w:uiPriority w:val="99"/>
    <w:semiHidden/>
    <w:rsid w:val="006544C4"/>
    <w:pPr>
      <w:numPr>
        <w:numId w:val="8"/>
      </w:numPr>
      <w:contextualSpacing/>
    </w:pPr>
  </w:style>
  <w:style w:type="paragraph" w:styleId="ListBullet3">
    <w:name w:val="List Bullet 3"/>
    <w:basedOn w:val="Normal"/>
    <w:uiPriority w:val="99"/>
    <w:semiHidden/>
    <w:rsid w:val="006544C4"/>
    <w:pPr>
      <w:numPr>
        <w:numId w:val="9"/>
      </w:numPr>
      <w:contextualSpacing/>
    </w:pPr>
  </w:style>
  <w:style w:type="character" w:customStyle="1" w:styleId="BodyTextChar">
    <w:name w:val="Body Text Char"/>
    <w:basedOn w:val="DefaultParagraphFont"/>
    <w:link w:val="BodyText"/>
    <w:uiPriority w:val="99"/>
    <w:semiHidden/>
    <w:rsid w:val="006544C4"/>
    <w:rPr>
      <w:rFonts w:eastAsiaTheme="minorEastAsia"/>
      <w:sz w:val="24"/>
    </w:rPr>
  </w:style>
  <w:style w:type="paragraph" w:styleId="BodyText2">
    <w:name w:val="Body Text 2"/>
    <w:basedOn w:val="Normal"/>
    <w:link w:val="BodyText2Char"/>
    <w:uiPriority w:val="99"/>
    <w:semiHidden/>
    <w:rsid w:val="006544C4"/>
    <w:pPr>
      <w:spacing w:after="120" w:line="480" w:lineRule="auto"/>
    </w:pPr>
  </w:style>
  <w:style w:type="character" w:customStyle="1" w:styleId="BodyText2Char">
    <w:name w:val="Body Text 2 Char"/>
    <w:basedOn w:val="DefaultParagraphFont"/>
    <w:link w:val="BodyText2"/>
    <w:uiPriority w:val="99"/>
    <w:semiHidden/>
    <w:rsid w:val="006544C4"/>
    <w:rPr>
      <w:rFonts w:eastAsiaTheme="minorEastAsia"/>
      <w:sz w:val="24"/>
    </w:rPr>
  </w:style>
  <w:style w:type="paragraph" w:styleId="BodyText3">
    <w:name w:val="Body Text 3"/>
    <w:basedOn w:val="Normal"/>
    <w:link w:val="BodyText3Char"/>
    <w:uiPriority w:val="99"/>
    <w:semiHidden/>
    <w:rsid w:val="006544C4"/>
    <w:pPr>
      <w:spacing w:after="120"/>
    </w:pPr>
    <w:rPr>
      <w:sz w:val="16"/>
      <w:szCs w:val="16"/>
    </w:rPr>
  </w:style>
  <w:style w:type="character" w:customStyle="1" w:styleId="BodyText3Char">
    <w:name w:val="Body Text 3 Char"/>
    <w:basedOn w:val="DefaultParagraphFont"/>
    <w:link w:val="BodyText3"/>
    <w:uiPriority w:val="99"/>
    <w:semiHidden/>
    <w:rsid w:val="006544C4"/>
    <w:rPr>
      <w:rFonts w:eastAsiaTheme="minorEastAsia"/>
      <w:sz w:val="16"/>
      <w:szCs w:val="16"/>
    </w:rPr>
  </w:style>
  <w:style w:type="paragraph" w:styleId="BodyTextFirstIndent">
    <w:name w:val="Body Text First Indent"/>
    <w:basedOn w:val="BodyText"/>
    <w:link w:val="BodyTextFirstIndentChar"/>
    <w:uiPriority w:val="99"/>
    <w:semiHidden/>
    <w:rsid w:val="006544C4"/>
    <w:pPr>
      <w:spacing w:after="0"/>
      <w:ind w:firstLine="360"/>
    </w:pPr>
  </w:style>
  <w:style w:type="character" w:customStyle="1" w:styleId="BodyTextFirstIndentChar">
    <w:name w:val="Body Text First Indent Char"/>
    <w:basedOn w:val="BodyTextChar"/>
    <w:link w:val="BodyTextFirstIndent"/>
    <w:uiPriority w:val="99"/>
    <w:semiHidden/>
    <w:rsid w:val="006544C4"/>
    <w:rPr>
      <w:rFonts w:eastAsiaTheme="minorEastAsia"/>
      <w:sz w:val="24"/>
    </w:rPr>
  </w:style>
  <w:style w:type="paragraph" w:styleId="BodyTextIndent">
    <w:name w:val="Body Text Indent"/>
    <w:basedOn w:val="Normal"/>
    <w:link w:val="BodyTextIndentChar"/>
    <w:uiPriority w:val="99"/>
    <w:semiHidden/>
    <w:rsid w:val="006544C4"/>
    <w:pPr>
      <w:spacing w:after="120"/>
      <w:ind w:left="283"/>
    </w:pPr>
  </w:style>
  <w:style w:type="character" w:customStyle="1" w:styleId="BodyTextIndentChar">
    <w:name w:val="Body Text Indent Char"/>
    <w:basedOn w:val="DefaultParagraphFont"/>
    <w:link w:val="BodyTextIndent"/>
    <w:uiPriority w:val="99"/>
    <w:semiHidden/>
    <w:rsid w:val="006544C4"/>
    <w:rPr>
      <w:rFonts w:eastAsiaTheme="minorEastAsia"/>
      <w:sz w:val="24"/>
    </w:rPr>
  </w:style>
  <w:style w:type="paragraph" w:styleId="BodyTextFirstIndent2">
    <w:name w:val="Body Text First Indent 2"/>
    <w:basedOn w:val="BodyTextIndent"/>
    <w:link w:val="BodyTextFirstIndent2Char"/>
    <w:uiPriority w:val="99"/>
    <w:semiHidden/>
    <w:rsid w:val="006544C4"/>
    <w:pPr>
      <w:spacing w:after="0"/>
      <w:ind w:left="360" w:firstLine="360"/>
    </w:pPr>
  </w:style>
  <w:style w:type="character" w:customStyle="1" w:styleId="BodyTextFirstIndent2Char">
    <w:name w:val="Body Text First Indent 2 Char"/>
    <w:basedOn w:val="BodyTextIndentChar"/>
    <w:link w:val="BodyTextFirstIndent2"/>
    <w:uiPriority w:val="99"/>
    <w:semiHidden/>
    <w:rsid w:val="006544C4"/>
    <w:rPr>
      <w:rFonts w:eastAsiaTheme="minorEastAsia"/>
      <w:sz w:val="24"/>
    </w:rPr>
  </w:style>
  <w:style w:type="paragraph" w:styleId="BodyTextIndent2">
    <w:name w:val="Body Text Indent 2"/>
    <w:basedOn w:val="Normal"/>
    <w:link w:val="BodyTextIndent2Char"/>
    <w:uiPriority w:val="99"/>
    <w:semiHidden/>
    <w:rsid w:val="006544C4"/>
    <w:pPr>
      <w:spacing w:after="120" w:line="480" w:lineRule="auto"/>
      <w:ind w:left="283"/>
    </w:pPr>
  </w:style>
  <w:style w:type="character" w:customStyle="1" w:styleId="BodyTextIndent2Char">
    <w:name w:val="Body Text Indent 2 Char"/>
    <w:basedOn w:val="DefaultParagraphFont"/>
    <w:link w:val="BodyTextIndent2"/>
    <w:uiPriority w:val="99"/>
    <w:semiHidden/>
    <w:rsid w:val="006544C4"/>
    <w:rPr>
      <w:rFonts w:eastAsiaTheme="minorEastAsia"/>
      <w:sz w:val="24"/>
    </w:rPr>
  </w:style>
  <w:style w:type="paragraph" w:styleId="BodyTextIndent3">
    <w:name w:val="Body Text Indent 3"/>
    <w:basedOn w:val="Normal"/>
    <w:link w:val="BodyTextIndent3Char"/>
    <w:uiPriority w:val="99"/>
    <w:semiHidden/>
    <w:rsid w:val="006544C4"/>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6544C4"/>
    <w:rPr>
      <w:rFonts w:eastAsiaTheme="minorEastAsia"/>
      <w:sz w:val="16"/>
      <w:szCs w:val="16"/>
    </w:rPr>
  </w:style>
  <w:style w:type="paragraph" w:styleId="Caption">
    <w:name w:val="caption"/>
    <w:basedOn w:val="Normal"/>
    <w:next w:val="Normal"/>
    <w:uiPriority w:val="99"/>
    <w:semiHidden/>
    <w:qFormat/>
    <w:rsid w:val="006544C4"/>
    <w:pPr>
      <w:spacing w:after="200"/>
    </w:pPr>
    <w:rPr>
      <w:b/>
      <w:bCs/>
      <w:color w:val="0072BC" w:themeColor="accent1"/>
      <w:sz w:val="18"/>
      <w:szCs w:val="18"/>
    </w:rPr>
  </w:style>
  <w:style w:type="paragraph" w:styleId="Closing">
    <w:name w:val="Closing"/>
    <w:basedOn w:val="Normal"/>
    <w:link w:val="ClosingChar"/>
    <w:uiPriority w:val="99"/>
    <w:semiHidden/>
    <w:rsid w:val="006544C4"/>
    <w:pPr>
      <w:ind w:left="4252"/>
    </w:pPr>
  </w:style>
  <w:style w:type="character" w:customStyle="1" w:styleId="ClosingChar">
    <w:name w:val="Closing Char"/>
    <w:basedOn w:val="DefaultParagraphFont"/>
    <w:link w:val="Closing"/>
    <w:uiPriority w:val="99"/>
    <w:semiHidden/>
    <w:rsid w:val="006544C4"/>
    <w:rPr>
      <w:rFonts w:eastAsiaTheme="minorEastAsia"/>
      <w:sz w:val="24"/>
    </w:rPr>
  </w:style>
  <w:style w:type="table" w:styleId="ColorfulGrid">
    <w:name w:val="Colorful Grid"/>
    <w:basedOn w:val="TableNormal"/>
    <w:uiPriority w:val="73"/>
    <w:semiHidden/>
    <w:rsid w:val="006544C4"/>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rsid w:val="006544C4"/>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ColorfulGrid-Accent2">
    <w:name w:val="Colorful Grid Accent 2"/>
    <w:basedOn w:val="TableNormal"/>
    <w:uiPriority w:val="73"/>
    <w:semiHidden/>
    <w:rsid w:val="006544C4"/>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ColorfulGrid-Accent3">
    <w:name w:val="Colorful Grid Accent 3"/>
    <w:basedOn w:val="TableNormal"/>
    <w:uiPriority w:val="73"/>
    <w:semiHidden/>
    <w:rsid w:val="006544C4"/>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ColorfulGrid-Accent4">
    <w:name w:val="Colorful Grid Accent 4"/>
    <w:basedOn w:val="TableNormal"/>
    <w:uiPriority w:val="73"/>
    <w:semiHidden/>
    <w:rsid w:val="006544C4"/>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ColorfulGrid-Accent5">
    <w:name w:val="Colorful Grid Accent 5"/>
    <w:basedOn w:val="TableNormal"/>
    <w:uiPriority w:val="73"/>
    <w:semiHidden/>
    <w:rsid w:val="006544C4"/>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ColorfulGrid-Accent6">
    <w:name w:val="Colorful Grid Accent 6"/>
    <w:basedOn w:val="TableNormal"/>
    <w:uiPriority w:val="73"/>
    <w:semiHidden/>
    <w:rsid w:val="006544C4"/>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ColorfulList">
    <w:name w:val="Colorful List"/>
    <w:basedOn w:val="TableNormal"/>
    <w:uiPriority w:val="72"/>
    <w:semiHidden/>
    <w:rsid w:val="006544C4"/>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rsid w:val="006544C4"/>
    <w:rPr>
      <w:color w:val="000000" w:themeColor="text1"/>
    </w:rPr>
    <w:tblPr>
      <w:tblStyleRowBandSize w:val="1"/>
      <w:tblStyleColBandSize w:val="1"/>
      <w:tblInd w:w="0" w:type="dxa"/>
      <w:tblCellMar>
        <w:top w:w="0" w:type="dxa"/>
        <w:left w:w="108" w:type="dxa"/>
        <w:bottom w:w="0" w:type="dxa"/>
        <w:right w:w="108" w:type="dxa"/>
      </w:tblCellMar>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ColorfulList-Accent2">
    <w:name w:val="Colorful List Accent 2"/>
    <w:basedOn w:val="TableNormal"/>
    <w:uiPriority w:val="72"/>
    <w:semiHidden/>
    <w:rsid w:val="006544C4"/>
    <w:rPr>
      <w:color w:val="000000" w:themeColor="text1"/>
    </w:rPr>
    <w:tblPr>
      <w:tblStyleRowBandSize w:val="1"/>
      <w:tblStyleColBandSize w:val="1"/>
      <w:tblInd w:w="0" w:type="dxa"/>
      <w:tblCellMar>
        <w:top w:w="0" w:type="dxa"/>
        <w:left w:w="108" w:type="dxa"/>
        <w:bottom w:w="0" w:type="dxa"/>
        <w:right w:w="108" w:type="dxa"/>
      </w:tblCellMar>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ColorfulList-Accent3">
    <w:name w:val="Colorful List Accent 3"/>
    <w:basedOn w:val="TableNormal"/>
    <w:uiPriority w:val="72"/>
    <w:semiHidden/>
    <w:rsid w:val="006544C4"/>
    <w:rPr>
      <w:color w:val="000000" w:themeColor="text1"/>
    </w:rPr>
    <w:tblPr>
      <w:tblStyleRowBandSize w:val="1"/>
      <w:tblStyleColBandSize w:val="1"/>
      <w:tblInd w:w="0" w:type="dxa"/>
      <w:tblCellMar>
        <w:top w:w="0" w:type="dxa"/>
        <w:left w:w="108" w:type="dxa"/>
        <w:bottom w:w="0" w:type="dxa"/>
        <w:right w:w="108" w:type="dxa"/>
      </w:tblCellMar>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ColorfulList-Accent4">
    <w:name w:val="Colorful List Accent 4"/>
    <w:basedOn w:val="TableNormal"/>
    <w:uiPriority w:val="72"/>
    <w:semiHidden/>
    <w:rsid w:val="006544C4"/>
    <w:rPr>
      <w:color w:val="000000" w:themeColor="text1"/>
    </w:rPr>
    <w:tblPr>
      <w:tblStyleRowBandSize w:val="1"/>
      <w:tblStyleColBandSize w:val="1"/>
      <w:tblInd w:w="0" w:type="dxa"/>
      <w:tblCellMar>
        <w:top w:w="0" w:type="dxa"/>
        <w:left w:w="108" w:type="dxa"/>
        <w:bottom w:w="0" w:type="dxa"/>
        <w:right w:w="108" w:type="dxa"/>
      </w:tblCellMar>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ColorfulList-Accent5">
    <w:name w:val="Colorful List Accent 5"/>
    <w:basedOn w:val="TableNormal"/>
    <w:uiPriority w:val="72"/>
    <w:semiHidden/>
    <w:rsid w:val="006544C4"/>
    <w:rPr>
      <w:color w:val="000000" w:themeColor="text1"/>
    </w:rPr>
    <w:tblPr>
      <w:tblStyleRowBandSize w:val="1"/>
      <w:tblStyleColBandSize w:val="1"/>
      <w:tblInd w:w="0" w:type="dxa"/>
      <w:tblCellMar>
        <w:top w:w="0" w:type="dxa"/>
        <w:left w:w="108" w:type="dxa"/>
        <w:bottom w:w="0" w:type="dxa"/>
        <w:right w:w="108" w:type="dxa"/>
      </w:tblCellMar>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ColorfulList-Accent6">
    <w:name w:val="Colorful List Accent 6"/>
    <w:basedOn w:val="TableNormal"/>
    <w:uiPriority w:val="72"/>
    <w:semiHidden/>
    <w:rsid w:val="006544C4"/>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ColorfulShading">
    <w:name w:val="Colorful Shading"/>
    <w:basedOn w:val="TableNormal"/>
    <w:uiPriority w:val="71"/>
    <w:semiHidden/>
    <w:rsid w:val="006544C4"/>
    <w:rPr>
      <w:color w:val="000000" w:themeColor="text1"/>
    </w:rPr>
    <w:tblPr>
      <w:tblStyleRowBandSize w:val="1"/>
      <w:tblStyleColBandSize w:val="1"/>
      <w:tblInd w:w="0" w:type="dxa"/>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rsid w:val="006544C4"/>
    <w:rPr>
      <w:color w:val="000000" w:themeColor="text1"/>
    </w:rPr>
    <w:tblPr>
      <w:tblStyleRowBandSize w:val="1"/>
      <w:tblStyleColBandSize w:val="1"/>
      <w:tblInd w:w="0" w:type="dxa"/>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rsid w:val="006544C4"/>
    <w:rPr>
      <w:color w:val="000000" w:themeColor="text1"/>
    </w:rPr>
    <w:tblPr>
      <w:tblStyleRowBandSize w:val="1"/>
      <w:tblStyleColBandSize w:val="1"/>
      <w:tblInd w:w="0" w:type="dxa"/>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rsid w:val="006544C4"/>
    <w:rPr>
      <w:color w:val="000000" w:themeColor="text1"/>
    </w:rPr>
    <w:tblPr>
      <w:tblStyleRowBandSize w:val="1"/>
      <w:tblStyleColBandSize w:val="1"/>
      <w:tblInd w:w="0" w:type="dxa"/>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ColorfulShading-Accent4">
    <w:name w:val="Colorful Shading Accent 4"/>
    <w:basedOn w:val="TableNormal"/>
    <w:uiPriority w:val="71"/>
    <w:semiHidden/>
    <w:rsid w:val="006544C4"/>
    <w:rPr>
      <w:color w:val="000000" w:themeColor="text1"/>
    </w:rPr>
    <w:tblPr>
      <w:tblStyleRowBandSize w:val="1"/>
      <w:tblStyleColBandSize w:val="1"/>
      <w:tblInd w:w="0" w:type="dxa"/>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rsid w:val="006544C4"/>
    <w:rPr>
      <w:color w:val="000000" w:themeColor="text1"/>
    </w:rPr>
    <w:tblPr>
      <w:tblStyleRowBandSize w:val="1"/>
      <w:tblStyleColBandSize w:val="1"/>
      <w:tblInd w:w="0" w:type="dxa"/>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rsid w:val="006544C4"/>
    <w:rPr>
      <w:color w:val="000000" w:themeColor="text1"/>
    </w:rPr>
    <w:tblPr>
      <w:tblStyleRowBandSize w:val="1"/>
      <w:tblStyleColBandSize w:val="1"/>
      <w:tblInd w:w="0" w:type="dxa"/>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paragraph" w:styleId="CommentSubject">
    <w:name w:val="annotation subject"/>
    <w:basedOn w:val="CommentText"/>
    <w:next w:val="CommentText"/>
    <w:link w:val="CommentSubjectChar"/>
    <w:uiPriority w:val="99"/>
    <w:semiHidden/>
    <w:rsid w:val="006544C4"/>
    <w:rPr>
      <w:b/>
      <w:bCs/>
      <w:szCs w:val="20"/>
    </w:rPr>
  </w:style>
  <w:style w:type="character" w:customStyle="1" w:styleId="CommentSubjectChar">
    <w:name w:val="Comment Subject Char"/>
    <w:basedOn w:val="CommentTextChar"/>
    <w:link w:val="CommentSubject"/>
    <w:uiPriority w:val="99"/>
    <w:semiHidden/>
    <w:rsid w:val="006544C4"/>
    <w:rPr>
      <w:rFonts w:eastAsiaTheme="minorEastAsia"/>
      <w:b/>
      <w:bCs/>
      <w:sz w:val="20"/>
      <w:szCs w:val="20"/>
    </w:rPr>
  </w:style>
  <w:style w:type="table" w:styleId="DarkList">
    <w:name w:val="Dark List"/>
    <w:basedOn w:val="TableNormal"/>
    <w:uiPriority w:val="70"/>
    <w:semiHidden/>
    <w:rsid w:val="006544C4"/>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rsid w:val="006544C4"/>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DarkList-Accent2">
    <w:name w:val="Dark List Accent 2"/>
    <w:basedOn w:val="TableNormal"/>
    <w:uiPriority w:val="70"/>
    <w:semiHidden/>
    <w:rsid w:val="006544C4"/>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DarkList-Accent3">
    <w:name w:val="Dark List Accent 3"/>
    <w:basedOn w:val="TableNormal"/>
    <w:uiPriority w:val="70"/>
    <w:semiHidden/>
    <w:rsid w:val="006544C4"/>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DarkList-Accent4">
    <w:name w:val="Dark List Accent 4"/>
    <w:basedOn w:val="TableNormal"/>
    <w:uiPriority w:val="70"/>
    <w:semiHidden/>
    <w:rsid w:val="006544C4"/>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DarkList-Accent5">
    <w:name w:val="Dark List Accent 5"/>
    <w:basedOn w:val="TableNormal"/>
    <w:uiPriority w:val="70"/>
    <w:semiHidden/>
    <w:rsid w:val="006544C4"/>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DarkList-Accent6">
    <w:name w:val="Dark List Accent 6"/>
    <w:basedOn w:val="TableNormal"/>
    <w:uiPriority w:val="70"/>
    <w:semiHidden/>
    <w:rsid w:val="006544C4"/>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e">
    <w:name w:val="Date"/>
    <w:basedOn w:val="Normal"/>
    <w:next w:val="Normal"/>
    <w:link w:val="DateChar"/>
    <w:uiPriority w:val="99"/>
    <w:semiHidden/>
    <w:rsid w:val="006544C4"/>
  </w:style>
  <w:style w:type="character" w:customStyle="1" w:styleId="DateChar">
    <w:name w:val="Date Char"/>
    <w:basedOn w:val="DefaultParagraphFont"/>
    <w:link w:val="Date"/>
    <w:uiPriority w:val="99"/>
    <w:semiHidden/>
    <w:rsid w:val="006544C4"/>
    <w:rPr>
      <w:rFonts w:eastAsiaTheme="minorEastAsia"/>
      <w:sz w:val="24"/>
    </w:rPr>
  </w:style>
  <w:style w:type="paragraph" w:styleId="DocumentMap">
    <w:name w:val="Document Map"/>
    <w:basedOn w:val="Normal"/>
    <w:link w:val="DocumentMapChar"/>
    <w:uiPriority w:val="99"/>
    <w:semiHidden/>
    <w:rsid w:val="006544C4"/>
    <w:rPr>
      <w:rFonts w:ascii="Tahoma" w:hAnsi="Tahoma" w:cs="Tahoma"/>
      <w:sz w:val="16"/>
      <w:szCs w:val="16"/>
    </w:rPr>
  </w:style>
  <w:style w:type="character" w:customStyle="1" w:styleId="DocumentMapChar">
    <w:name w:val="Document Map Char"/>
    <w:basedOn w:val="DefaultParagraphFont"/>
    <w:link w:val="DocumentMap"/>
    <w:uiPriority w:val="99"/>
    <w:semiHidden/>
    <w:rsid w:val="006544C4"/>
    <w:rPr>
      <w:rFonts w:ascii="Tahoma" w:eastAsiaTheme="minorEastAsia" w:hAnsi="Tahoma" w:cs="Tahoma"/>
      <w:sz w:val="16"/>
      <w:szCs w:val="16"/>
    </w:rPr>
  </w:style>
  <w:style w:type="paragraph" w:styleId="E-mailSignature">
    <w:name w:val="E-mail Signature"/>
    <w:basedOn w:val="Normal"/>
    <w:link w:val="E-mailSignatureChar"/>
    <w:uiPriority w:val="99"/>
    <w:semiHidden/>
    <w:rsid w:val="006544C4"/>
  </w:style>
  <w:style w:type="character" w:customStyle="1" w:styleId="E-mailSignatureChar">
    <w:name w:val="E-mail Signature Char"/>
    <w:basedOn w:val="DefaultParagraphFont"/>
    <w:link w:val="E-mailSignature"/>
    <w:uiPriority w:val="99"/>
    <w:semiHidden/>
    <w:rsid w:val="006544C4"/>
    <w:rPr>
      <w:rFonts w:eastAsiaTheme="minorEastAsia"/>
      <w:sz w:val="24"/>
    </w:rPr>
  </w:style>
  <w:style w:type="character" w:styleId="EndnoteReference">
    <w:name w:val="endnote reference"/>
    <w:basedOn w:val="DefaultParagraphFont"/>
    <w:uiPriority w:val="99"/>
    <w:semiHidden/>
    <w:rsid w:val="006544C4"/>
    <w:rPr>
      <w:vertAlign w:val="superscript"/>
    </w:rPr>
  </w:style>
  <w:style w:type="paragraph" w:styleId="EndnoteText">
    <w:name w:val="endnote text"/>
    <w:basedOn w:val="Normal"/>
    <w:link w:val="EndnoteTextChar"/>
    <w:uiPriority w:val="99"/>
    <w:semiHidden/>
    <w:rsid w:val="006544C4"/>
    <w:rPr>
      <w:sz w:val="20"/>
      <w:szCs w:val="20"/>
    </w:rPr>
  </w:style>
  <w:style w:type="character" w:customStyle="1" w:styleId="EndnoteTextChar">
    <w:name w:val="Endnote Text Char"/>
    <w:basedOn w:val="DefaultParagraphFont"/>
    <w:link w:val="EndnoteText"/>
    <w:uiPriority w:val="99"/>
    <w:semiHidden/>
    <w:rsid w:val="006544C4"/>
    <w:rPr>
      <w:rFonts w:eastAsiaTheme="minorEastAsia"/>
      <w:sz w:val="20"/>
      <w:szCs w:val="20"/>
    </w:rPr>
  </w:style>
  <w:style w:type="paragraph" w:styleId="EnvelopeAddress">
    <w:name w:val="envelope address"/>
    <w:basedOn w:val="Normal"/>
    <w:uiPriority w:val="99"/>
    <w:semiHidden/>
    <w:rsid w:val="006544C4"/>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uiPriority w:val="99"/>
    <w:semiHidden/>
    <w:rsid w:val="006544C4"/>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rsid w:val="006544C4"/>
    <w:rPr>
      <w:color w:val="7030A0" w:themeColor="followedHyperlink"/>
      <w:u w:val="single"/>
    </w:rPr>
  </w:style>
  <w:style w:type="character" w:styleId="HTMLAcronym">
    <w:name w:val="HTML Acronym"/>
    <w:basedOn w:val="DefaultParagraphFont"/>
    <w:uiPriority w:val="99"/>
    <w:semiHidden/>
    <w:rsid w:val="006544C4"/>
  </w:style>
  <w:style w:type="paragraph" w:styleId="HTMLAddress">
    <w:name w:val="HTML Address"/>
    <w:basedOn w:val="Normal"/>
    <w:link w:val="HTMLAddressChar"/>
    <w:uiPriority w:val="99"/>
    <w:semiHidden/>
    <w:rsid w:val="006544C4"/>
    <w:rPr>
      <w:i/>
      <w:iCs/>
    </w:rPr>
  </w:style>
  <w:style w:type="character" w:customStyle="1" w:styleId="HTMLAddressChar">
    <w:name w:val="HTML Address Char"/>
    <w:basedOn w:val="DefaultParagraphFont"/>
    <w:link w:val="HTMLAddress"/>
    <w:uiPriority w:val="99"/>
    <w:semiHidden/>
    <w:rsid w:val="006544C4"/>
    <w:rPr>
      <w:rFonts w:eastAsiaTheme="minorEastAsia"/>
      <w:i/>
      <w:iCs/>
      <w:sz w:val="24"/>
    </w:rPr>
  </w:style>
  <w:style w:type="character" w:styleId="HTMLCite">
    <w:name w:val="HTML Cite"/>
    <w:basedOn w:val="DefaultParagraphFont"/>
    <w:uiPriority w:val="99"/>
    <w:semiHidden/>
    <w:rsid w:val="006544C4"/>
    <w:rPr>
      <w:i/>
      <w:iCs/>
    </w:rPr>
  </w:style>
  <w:style w:type="character" w:styleId="HTMLCode">
    <w:name w:val="HTML Code"/>
    <w:basedOn w:val="DefaultParagraphFont"/>
    <w:uiPriority w:val="99"/>
    <w:semiHidden/>
    <w:rsid w:val="006544C4"/>
    <w:rPr>
      <w:rFonts w:ascii="Consolas" w:hAnsi="Consolas" w:cs="Consolas"/>
      <w:sz w:val="20"/>
      <w:szCs w:val="20"/>
    </w:rPr>
  </w:style>
  <w:style w:type="character" w:styleId="HTMLDefinition">
    <w:name w:val="HTML Definition"/>
    <w:basedOn w:val="DefaultParagraphFont"/>
    <w:uiPriority w:val="99"/>
    <w:semiHidden/>
    <w:rsid w:val="006544C4"/>
    <w:rPr>
      <w:i/>
      <w:iCs/>
    </w:rPr>
  </w:style>
  <w:style w:type="character" w:styleId="HTMLKeyboard">
    <w:name w:val="HTML Keyboard"/>
    <w:basedOn w:val="DefaultParagraphFont"/>
    <w:uiPriority w:val="99"/>
    <w:semiHidden/>
    <w:rsid w:val="006544C4"/>
    <w:rPr>
      <w:rFonts w:ascii="Consolas" w:hAnsi="Consolas" w:cs="Consolas"/>
      <w:sz w:val="20"/>
      <w:szCs w:val="20"/>
    </w:rPr>
  </w:style>
  <w:style w:type="paragraph" w:styleId="HTMLPreformatted">
    <w:name w:val="HTML Preformatted"/>
    <w:basedOn w:val="Normal"/>
    <w:link w:val="HTMLPreformattedChar"/>
    <w:uiPriority w:val="99"/>
    <w:semiHidden/>
    <w:rsid w:val="006544C4"/>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6544C4"/>
    <w:rPr>
      <w:rFonts w:ascii="Consolas" w:eastAsiaTheme="minorEastAsia" w:hAnsi="Consolas" w:cs="Consolas"/>
      <w:sz w:val="20"/>
      <w:szCs w:val="20"/>
    </w:rPr>
  </w:style>
  <w:style w:type="character" w:styleId="HTMLSample">
    <w:name w:val="HTML Sample"/>
    <w:basedOn w:val="DefaultParagraphFont"/>
    <w:uiPriority w:val="99"/>
    <w:semiHidden/>
    <w:rsid w:val="006544C4"/>
    <w:rPr>
      <w:rFonts w:ascii="Consolas" w:hAnsi="Consolas" w:cs="Consolas"/>
      <w:sz w:val="24"/>
      <w:szCs w:val="24"/>
    </w:rPr>
  </w:style>
  <w:style w:type="character" w:styleId="HTMLTypewriter">
    <w:name w:val="HTML Typewriter"/>
    <w:basedOn w:val="DefaultParagraphFont"/>
    <w:uiPriority w:val="99"/>
    <w:semiHidden/>
    <w:rsid w:val="006544C4"/>
    <w:rPr>
      <w:rFonts w:ascii="Consolas" w:hAnsi="Consolas" w:cs="Consolas"/>
      <w:sz w:val="20"/>
      <w:szCs w:val="20"/>
    </w:rPr>
  </w:style>
  <w:style w:type="character" w:styleId="HTMLVariable">
    <w:name w:val="HTML Variable"/>
    <w:basedOn w:val="DefaultParagraphFont"/>
    <w:uiPriority w:val="99"/>
    <w:semiHidden/>
    <w:rsid w:val="006544C4"/>
    <w:rPr>
      <w:i/>
      <w:iCs/>
    </w:rPr>
  </w:style>
  <w:style w:type="paragraph" w:styleId="Index1">
    <w:name w:val="index 1"/>
    <w:basedOn w:val="Normal"/>
    <w:next w:val="Normal"/>
    <w:autoRedefine/>
    <w:uiPriority w:val="99"/>
    <w:semiHidden/>
    <w:rsid w:val="006544C4"/>
    <w:pPr>
      <w:ind w:left="240" w:hanging="240"/>
    </w:pPr>
  </w:style>
  <w:style w:type="paragraph" w:styleId="Index2">
    <w:name w:val="index 2"/>
    <w:basedOn w:val="Normal"/>
    <w:next w:val="Normal"/>
    <w:autoRedefine/>
    <w:uiPriority w:val="99"/>
    <w:semiHidden/>
    <w:rsid w:val="006544C4"/>
    <w:pPr>
      <w:ind w:left="480" w:hanging="240"/>
    </w:pPr>
  </w:style>
  <w:style w:type="paragraph" w:styleId="Index3">
    <w:name w:val="index 3"/>
    <w:basedOn w:val="Normal"/>
    <w:next w:val="Normal"/>
    <w:autoRedefine/>
    <w:uiPriority w:val="99"/>
    <w:semiHidden/>
    <w:rsid w:val="006544C4"/>
    <w:pPr>
      <w:ind w:left="720" w:hanging="240"/>
    </w:pPr>
  </w:style>
  <w:style w:type="paragraph" w:styleId="Index4">
    <w:name w:val="index 4"/>
    <w:basedOn w:val="Normal"/>
    <w:next w:val="Normal"/>
    <w:autoRedefine/>
    <w:uiPriority w:val="99"/>
    <w:semiHidden/>
    <w:rsid w:val="006544C4"/>
    <w:pPr>
      <w:ind w:left="960" w:hanging="240"/>
    </w:pPr>
  </w:style>
  <w:style w:type="paragraph" w:styleId="Index5">
    <w:name w:val="index 5"/>
    <w:basedOn w:val="Normal"/>
    <w:next w:val="Normal"/>
    <w:autoRedefine/>
    <w:uiPriority w:val="99"/>
    <w:semiHidden/>
    <w:rsid w:val="006544C4"/>
    <w:pPr>
      <w:ind w:left="1200" w:hanging="240"/>
    </w:pPr>
  </w:style>
  <w:style w:type="paragraph" w:styleId="Index6">
    <w:name w:val="index 6"/>
    <w:basedOn w:val="Normal"/>
    <w:next w:val="Normal"/>
    <w:autoRedefine/>
    <w:uiPriority w:val="99"/>
    <w:semiHidden/>
    <w:rsid w:val="006544C4"/>
    <w:pPr>
      <w:ind w:left="1440" w:hanging="240"/>
    </w:pPr>
  </w:style>
  <w:style w:type="paragraph" w:styleId="Index7">
    <w:name w:val="index 7"/>
    <w:basedOn w:val="Normal"/>
    <w:next w:val="Normal"/>
    <w:autoRedefine/>
    <w:uiPriority w:val="99"/>
    <w:semiHidden/>
    <w:rsid w:val="006544C4"/>
    <w:pPr>
      <w:ind w:left="1680" w:hanging="240"/>
    </w:pPr>
  </w:style>
  <w:style w:type="paragraph" w:styleId="Index8">
    <w:name w:val="index 8"/>
    <w:basedOn w:val="Normal"/>
    <w:next w:val="Normal"/>
    <w:autoRedefine/>
    <w:uiPriority w:val="99"/>
    <w:semiHidden/>
    <w:rsid w:val="006544C4"/>
    <w:pPr>
      <w:ind w:left="1920" w:hanging="240"/>
    </w:pPr>
  </w:style>
  <w:style w:type="paragraph" w:styleId="Index9">
    <w:name w:val="index 9"/>
    <w:basedOn w:val="Normal"/>
    <w:next w:val="Normal"/>
    <w:autoRedefine/>
    <w:uiPriority w:val="99"/>
    <w:semiHidden/>
    <w:rsid w:val="006544C4"/>
    <w:pPr>
      <w:ind w:left="2160" w:hanging="240"/>
    </w:pPr>
  </w:style>
  <w:style w:type="paragraph" w:styleId="IndexHeading">
    <w:name w:val="index heading"/>
    <w:basedOn w:val="Normal"/>
    <w:next w:val="Index1"/>
    <w:uiPriority w:val="99"/>
    <w:semiHidden/>
    <w:rsid w:val="006544C4"/>
    <w:rPr>
      <w:rFonts w:asciiTheme="majorHAnsi" w:eastAsiaTheme="majorEastAsia" w:hAnsiTheme="majorHAnsi" w:cstheme="majorBidi"/>
      <w:b/>
      <w:bCs/>
    </w:rPr>
  </w:style>
  <w:style w:type="table" w:styleId="LightGrid">
    <w:name w:val="Light Grid"/>
    <w:basedOn w:val="TableNormal"/>
    <w:uiPriority w:val="62"/>
    <w:semiHidden/>
    <w:rsid w:val="006544C4"/>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rsid w:val="006544C4"/>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LightGrid-Accent2">
    <w:name w:val="Light Grid Accent 2"/>
    <w:basedOn w:val="TableNormal"/>
    <w:uiPriority w:val="62"/>
    <w:semiHidden/>
    <w:rsid w:val="006544C4"/>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LightGrid-Accent3">
    <w:name w:val="Light Grid Accent 3"/>
    <w:basedOn w:val="TableNormal"/>
    <w:uiPriority w:val="62"/>
    <w:semiHidden/>
    <w:rsid w:val="006544C4"/>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LightGrid-Accent4">
    <w:name w:val="Light Grid Accent 4"/>
    <w:basedOn w:val="TableNormal"/>
    <w:uiPriority w:val="62"/>
    <w:semiHidden/>
    <w:rsid w:val="006544C4"/>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LightGrid-Accent5">
    <w:name w:val="Light Grid Accent 5"/>
    <w:basedOn w:val="TableNormal"/>
    <w:uiPriority w:val="62"/>
    <w:semiHidden/>
    <w:rsid w:val="006544C4"/>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LightGrid-Accent6">
    <w:name w:val="Light Grid Accent 6"/>
    <w:basedOn w:val="TableNormal"/>
    <w:uiPriority w:val="62"/>
    <w:semiHidden/>
    <w:rsid w:val="006544C4"/>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LightList">
    <w:name w:val="Light List"/>
    <w:basedOn w:val="TableNormal"/>
    <w:uiPriority w:val="61"/>
    <w:semiHidden/>
    <w:rsid w:val="006544C4"/>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rsid w:val="006544C4"/>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LightList-Accent2">
    <w:name w:val="Light List Accent 2"/>
    <w:basedOn w:val="TableNormal"/>
    <w:uiPriority w:val="61"/>
    <w:semiHidden/>
    <w:rsid w:val="006544C4"/>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LightList-Accent3">
    <w:name w:val="Light List Accent 3"/>
    <w:basedOn w:val="TableNormal"/>
    <w:uiPriority w:val="61"/>
    <w:semiHidden/>
    <w:rsid w:val="006544C4"/>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LightList-Accent4">
    <w:name w:val="Light List Accent 4"/>
    <w:basedOn w:val="TableNormal"/>
    <w:uiPriority w:val="61"/>
    <w:semiHidden/>
    <w:rsid w:val="006544C4"/>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LightList-Accent5">
    <w:name w:val="Light List Accent 5"/>
    <w:basedOn w:val="TableNormal"/>
    <w:uiPriority w:val="61"/>
    <w:semiHidden/>
    <w:rsid w:val="006544C4"/>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LightList-Accent6">
    <w:name w:val="Light List Accent 6"/>
    <w:basedOn w:val="TableNormal"/>
    <w:uiPriority w:val="61"/>
    <w:semiHidden/>
    <w:rsid w:val="006544C4"/>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LightShading">
    <w:name w:val="Light Shading"/>
    <w:basedOn w:val="TableNormal"/>
    <w:uiPriority w:val="60"/>
    <w:semiHidden/>
    <w:rsid w:val="006544C4"/>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rsid w:val="006544C4"/>
    <w:rPr>
      <w:color w:val="00548C" w:themeColor="accent1" w:themeShade="BF"/>
    </w:rPr>
    <w:tblPr>
      <w:tblStyleRowBandSize w:val="1"/>
      <w:tblStyleColBandSize w:val="1"/>
      <w:tblInd w:w="0" w:type="dxa"/>
      <w:tblBorders>
        <w:top w:val="single" w:sz="8" w:space="0" w:color="0072BC" w:themeColor="accent1"/>
        <w:bottom w:val="single" w:sz="8" w:space="0" w:color="0072BC"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LightShading-Accent2">
    <w:name w:val="Light Shading Accent 2"/>
    <w:basedOn w:val="TableNormal"/>
    <w:uiPriority w:val="60"/>
    <w:semiHidden/>
    <w:rsid w:val="006544C4"/>
    <w:rPr>
      <w:color w:val="8F0000" w:themeColor="accent2" w:themeShade="BF"/>
    </w:rPr>
    <w:tblPr>
      <w:tblStyleRowBandSize w:val="1"/>
      <w:tblStyleColBandSize w:val="1"/>
      <w:tblInd w:w="0" w:type="dxa"/>
      <w:tblBorders>
        <w:top w:val="single" w:sz="8" w:space="0" w:color="C00000" w:themeColor="accent2"/>
        <w:bottom w:val="single" w:sz="8" w:space="0" w:color="C00000"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LightShading-Accent3">
    <w:name w:val="Light Shading Accent 3"/>
    <w:basedOn w:val="TableNormal"/>
    <w:uiPriority w:val="60"/>
    <w:semiHidden/>
    <w:rsid w:val="006544C4"/>
    <w:rPr>
      <w:color w:val="474747" w:themeColor="accent3" w:themeShade="BF"/>
    </w:rPr>
    <w:tblPr>
      <w:tblStyleRowBandSize w:val="1"/>
      <w:tblStyleColBandSize w:val="1"/>
      <w:tblInd w:w="0" w:type="dxa"/>
      <w:tblBorders>
        <w:top w:val="single" w:sz="8" w:space="0" w:color="5F5F5F" w:themeColor="accent3"/>
        <w:bottom w:val="single" w:sz="8" w:space="0" w:color="5F5F5F"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LightShading-Accent4">
    <w:name w:val="Light Shading Accent 4"/>
    <w:basedOn w:val="TableNormal"/>
    <w:uiPriority w:val="60"/>
    <w:semiHidden/>
    <w:rsid w:val="006544C4"/>
    <w:rPr>
      <w:color w:val="707070" w:themeColor="accent4" w:themeShade="BF"/>
    </w:rPr>
    <w:tblPr>
      <w:tblStyleRowBandSize w:val="1"/>
      <w:tblStyleColBandSize w:val="1"/>
      <w:tblInd w:w="0" w:type="dxa"/>
      <w:tblBorders>
        <w:top w:val="single" w:sz="8" w:space="0" w:color="969696" w:themeColor="accent4"/>
        <w:bottom w:val="single" w:sz="8" w:space="0" w:color="969696"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LightShading-Accent5">
    <w:name w:val="Light Shading Accent 5"/>
    <w:basedOn w:val="TableNormal"/>
    <w:uiPriority w:val="60"/>
    <w:semiHidden/>
    <w:rsid w:val="006544C4"/>
    <w:rPr>
      <w:color w:val="474747" w:themeColor="accent5" w:themeShade="BF"/>
    </w:rPr>
    <w:tblPr>
      <w:tblStyleRowBandSize w:val="1"/>
      <w:tblStyleColBandSize w:val="1"/>
      <w:tblInd w:w="0" w:type="dxa"/>
      <w:tblBorders>
        <w:top w:val="single" w:sz="8" w:space="0" w:color="5F5F5F" w:themeColor="accent5"/>
        <w:bottom w:val="single" w:sz="8" w:space="0" w:color="5F5F5F"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LightShading-Accent6">
    <w:name w:val="Light Shading Accent 6"/>
    <w:basedOn w:val="TableNormal"/>
    <w:uiPriority w:val="60"/>
    <w:semiHidden/>
    <w:rsid w:val="006544C4"/>
    <w:rPr>
      <w:color w:val="393939" w:themeColor="accent6" w:themeShade="BF"/>
    </w:rPr>
    <w:tblPr>
      <w:tblStyleRowBandSize w:val="1"/>
      <w:tblStyleColBandSize w:val="1"/>
      <w:tblInd w:w="0" w:type="dxa"/>
      <w:tblBorders>
        <w:top w:val="single" w:sz="8" w:space="0" w:color="4D4D4D" w:themeColor="accent6"/>
        <w:bottom w:val="single" w:sz="8" w:space="0" w:color="4D4D4D"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LineNumber">
    <w:name w:val="line number"/>
    <w:basedOn w:val="DefaultParagraphFont"/>
    <w:uiPriority w:val="99"/>
    <w:semiHidden/>
    <w:rsid w:val="006544C4"/>
  </w:style>
  <w:style w:type="paragraph" w:styleId="List">
    <w:name w:val="List"/>
    <w:basedOn w:val="Normal"/>
    <w:uiPriority w:val="99"/>
    <w:semiHidden/>
    <w:rsid w:val="006544C4"/>
    <w:pPr>
      <w:ind w:left="283" w:hanging="283"/>
      <w:contextualSpacing/>
    </w:pPr>
  </w:style>
  <w:style w:type="paragraph" w:styleId="List2">
    <w:name w:val="List 2"/>
    <w:basedOn w:val="Normal"/>
    <w:uiPriority w:val="99"/>
    <w:semiHidden/>
    <w:rsid w:val="006544C4"/>
    <w:pPr>
      <w:ind w:left="566" w:hanging="283"/>
      <w:contextualSpacing/>
    </w:pPr>
  </w:style>
  <w:style w:type="paragraph" w:styleId="List3">
    <w:name w:val="List 3"/>
    <w:basedOn w:val="Normal"/>
    <w:uiPriority w:val="99"/>
    <w:semiHidden/>
    <w:rsid w:val="006544C4"/>
    <w:pPr>
      <w:ind w:left="849" w:hanging="283"/>
      <w:contextualSpacing/>
    </w:pPr>
  </w:style>
  <w:style w:type="paragraph" w:styleId="List4">
    <w:name w:val="List 4"/>
    <w:basedOn w:val="Normal"/>
    <w:uiPriority w:val="99"/>
    <w:semiHidden/>
    <w:rsid w:val="006544C4"/>
    <w:pPr>
      <w:ind w:left="1132" w:hanging="283"/>
      <w:contextualSpacing/>
    </w:pPr>
  </w:style>
  <w:style w:type="paragraph" w:styleId="List5">
    <w:name w:val="List 5"/>
    <w:basedOn w:val="Normal"/>
    <w:uiPriority w:val="99"/>
    <w:semiHidden/>
    <w:rsid w:val="006544C4"/>
    <w:pPr>
      <w:ind w:left="1415" w:hanging="283"/>
      <w:contextualSpacing/>
    </w:pPr>
  </w:style>
  <w:style w:type="paragraph" w:styleId="ListBullet">
    <w:name w:val="List Bullet"/>
    <w:basedOn w:val="Normal"/>
    <w:uiPriority w:val="99"/>
    <w:semiHidden/>
    <w:rsid w:val="006544C4"/>
    <w:pPr>
      <w:numPr>
        <w:numId w:val="15"/>
      </w:numPr>
      <w:contextualSpacing/>
    </w:pPr>
  </w:style>
  <w:style w:type="paragraph" w:styleId="ListBullet4">
    <w:name w:val="List Bullet 4"/>
    <w:basedOn w:val="Normal"/>
    <w:uiPriority w:val="99"/>
    <w:semiHidden/>
    <w:rsid w:val="006544C4"/>
    <w:pPr>
      <w:numPr>
        <w:numId w:val="16"/>
      </w:numPr>
      <w:contextualSpacing/>
    </w:pPr>
  </w:style>
  <w:style w:type="paragraph" w:styleId="ListBullet5">
    <w:name w:val="List Bullet 5"/>
    <w:basedOn w:val="Normal"/>
    <w:uiPriority w:val="99"/>
    <w:semiHidden/>
    <w:rsid w:val="006544C4"/>
    <w:pPr>
      <w:numPr>
        <w:numId w:val="17"/>
      </w:numPr>
      <w:contextualSpacing/>
    </w:pPr>
  </w:style>
  <w:style w:type="paragraph" w:styleId="ListContinue">
    <w:name w:val="List Continue"/>
    <w:basedOn w:val="Normal"/>
    <w:uiPriority w:val="99"/>
    <w:semiHidden/>
    <w:rsid w:val="006544C4"/>
    <w:pPr>
      <w:spacing w:after="120"/>
      <w:ind w:left="283"/>
      <w:contextualSpacing/>
    </w:pPr>
  </w:style>
  <w:style w:type="paragraph" w:styleId="ListContinue2">
    <w:name w:val="List Continue 2"/>
    <w:basedOn w:val="Normal"/>
    <w:uiPriority w:val="99"/>
    <w:semiHidden/>
    <w:rsid w:val="006544C4"/>
    <w:pPr>
      <w:spacing w:after="120"/>
      <w:ind w:left="566"/>
      <w:contextualSpacing/>
    </w:pPr>
  </w:style>
  <w:style w:type="paragraph" w:styleId="ListContinue3">
    <w:name w:val="List Continue 3"/>
    <w:basedOn w:val="Normal"/>
    <w:uiPriority w:val="99"/>
    <w:semiHidden/>
    <w:rsid w:val="006544C4"/>
    <w:pPr>
      <w:spacing w:after="120"/>
      <w:ind w:left="849"/>
      <w:contextualSpacing/>
    </w:pPr>
  </w:style>
  <w:style w:type="paragraph" w:styleId="ListContinue4">
    <w:name w:val="List Continue 4"/>
    <w:basedOn w:val="Normal"/>
    <w:uiPriority w:val="99"/>
    <w:semiHidden/>
    <w:rsid w:val="006544C4"/>
    <w:pPr>
      <w:spacing w:after="120"/>
      <w:ind w:left="1132"/>
      <w:contextualSpacing/>
    </w:pPr>
  </w:style>
  <w:style w:type="paragraph" w:styleId="ListContinue5">
    <w:name w:val="List Continue 5"/>
    <w:basedOn w:val="Normal"/>
    <w:uiPriority w:val="99"/>
    <w:semiHidden/>
    <w:rsid w:val="006544C4"/>
    <w:pPr>
      <w:spacing w:after="120"/>
      <w:ind w:left="1415"/>
      <w:contextualSpacing/>
    </w:pPr>
  </w:style>
  <w:style w:type="paragraph" w:styleId="ListNumber">
    <w:name w:val="List Number"/>
    <w:basedOn w:val="Normal"/>
    <w:uiPriority w:val="99"/>
    <w:semiHidden/>
    <w:rsid w:val="006544C4"/>
    <w:pPr>
      <w:numPr>
        <w:numId w:val="18"/>
      </w:numPr>
      <w:contextualSpacing/>
    </w:pPr>
  </w:style>
  <w:style w:type="paragraph" w:styleId="ListNumber2">
    <w:name w:val="List Number 2"/>
    <w:basedOn w:val="Normal"/>
    <w:uiPriority w:val="99"/>
    <w:semiHidden/>
    <w:rsid w:val="006544C4"/>
    <w:pPr>
      <w:numPr>
        <w:numId w:val="19"/>
      </w:numPr>
      <w:contextualSpacing/>
    </w:pPr>
  </w:style>
  <w:style w:type="paragraph" w:styleId="ListNumber3">
    <w:name w:val="List Number 3"/>
    <w:basedOn w:val="Normal"/>
    <w:uiPriority w:val="99"/>
    <w:semiHidden/>
    <w:rsid w:val="006544C4"/>
    <w:pPr>
      <w:numPr>
        <w:numId w:val="20"/>
      </w:numPr>
      <w:contextualSpacing/>
    </w:pPr>
  </w:style>
  <w:style w:type="paragraph" w:styleId="ListNumber4">
    <w:name w:val="List Number 4"/>
    <w:basedOn w:val="Normal"/>
    <w:uiPriority w:val="99"/>
    <w:semiHidden/>
    <w:rsid w:val="006544C4"/>
    <w:pPr>
      <w:numPr>
        <w:numId w:val="21"/>
      </w:numPr>
      <w:contextualSpacing/>
    </w:pPr>
  </w:style>
  <w:style w:type="paragraph" w:styleId="ListNumber5">
    <w:name w:val="List Number 5"/>
    <w:basedOn w:val="Normal"/>
    <w:uiPriority w:val="99"/>
    <w:semiHidden/>
    <w:rsid w:val="006544C4"/>
    <w:pPr>
      <w:numPr>
        <w:numId w:val="22"/>
      </w:numPr>
      <w:contextualSpacing/>
    </w:pPr>
  </w:style>
  <w:style w:type="paragraph" w:styleId="MacroText">
    <w:name w:val="macro"/>
    <w:link w:val="MacroTextChar"/>
    <w:uiPriority w:val="99"/>
    <w:semiHidden/>
    <w:rsid w:val="006544C4"/>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MacroTextChar">
    <w:name w:val="Macro Text Char"/>
    <w:basedOn w:val="DefaultParagraphFont"/>
    <w:link w:val="MacroText"/>
    <w:uiPriority w:val="99"/>
    <w:semiHidden/>
    <w:rsid w:val="006544C4"/>
    <w:rPr>
      <w:rFonts w:ascii="Consolas" w:eastAsiaTheme="minorEastAsia" w:hAnsi="Consolas" w:cs="Consolas"/>
      <w:sz w:val="20"/>
      <w:szCs w:val="20"/>
    </w:rPr>
  </w:style>
  <w:style w:type="table" w:styleId="MediumGrid1">
    <w:name w:val="Medium Grid 1"/>
    <w:basedOn w:val="TableNormal"/>
    <w:uiPriority w:val="67"/>
    <w:semiHidden/>
    <w:rsid w:val="006544C4"/>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rsid w:val="006544C4"/>
    <w:tblPr>
      <w:tblStyleRowBandSize w:val="1"/>
      <w:tblStyleColBandSize w:val="1"/>
      <w:tblInd w:w="0" w:type="dxa"/>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CellMar>
        <w:top w:w="0" w:type="dxa"/>
        <w:left w:w="108" w:type="dxa"/>
        <w:bottom w:w="0" w:type="dxa"/>
        <w:right w:w="108" w:type="dxa"/>
      </w:tblCellMar>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MediumGrid1-Accent2">
    <w:name w:val="Medium Grid 1 Accent 2"/>
    <w:basedOn w:val="TableNormal"/>
    <w:uiPriority w:val="67"/>
    <w:semiHidden/>
    <w:rsid w:val="006544C4"/>
    <w:tblPr>
      <w:tblStyleRowBandSize w:val="1"/>
      <w:tblStyleColBandSize w:val="1"/>
      <w:tblInd w:w="0" w:type="dxa"/>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CellMar>
        <w:top w:w="0" w:type="dxa"/>
        <w:left w:w="108" w:type="dxa"/>
        <w:bottom w:w="0" w:type="dxa"/>
        <w:right w:w="108" w:type="dxa"/>
      </w:tblCellMar>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MediumGrid1-Accent3">
    <w:name w:val="Medium Grid 1 Accent 3"/>
    <w:basedOn w:val="TableNormal"/>
    <w:uiPriority w:val="67"/>
    <w:semiHidden/>
    <w:rsid w:val="006544C4"/>
    <w:tblPr>
      <w:tblStyleRowBandSize w:val="1"/>
      <w:tblStyleColBandSize w:val="1"/>
      <w:tblInd w:w="0" w:type="dxa"/>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CellMar>
        <w:top w:w="0" w:type="dxa"/>
        <w:left w:w="108" w:type="dxa"/>
        <w:bottom w:w="0" w:type="dxa"/>
        <w:right w:w="108" w:type="dxa"/>
      </w:tblCellMar>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MediumGrid1-Accent4">
    <w:name w:val="Medium Grid 1 Accent 4"/>
    <w:basedOn w:val="TableNormal"/>
    <w:uiPriority w:val="67"/>
    <w:semiHidden/>
    <w:rsid w:val="006544C4"/>
    <w:tblPr>
      <w:tblStyleRowBandSize w:val="1"/>
      <w:tblStyleColBandSize w:val="1"/>
      <w:tblInd w:w="0" w:type="dxa"/>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CellMar>
        <w:top w:w="0" w:type="dxa"/>
        <w:left w:w="108" w:type="dxa"/>
        <w:bottom w:w="0" w:type="dxa"/>
        <w:right w:w="108" w:type="dxa"/>
      </w:tblCellMar>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MediumGrid1-Accent5">
    <w:name w:val="Medium Grid 1 Accent 5"/>
    <w:basedOn w:val="TableNormal"/>
    <w:uiPriority w:val="67"/>
    <w:semiHidden/>
    <w:rsid w:val="006544C4"/>
    <w:tblPr>
      <w:tblStyleRowBandSize w:val="1"/>
      <w:tblStyleColBandSize w:val="1"/>
      <w:tblInd w:w="0" w:type="dxa"/>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CellMar>
        <w:top w:w="0" w:type="dxa"/>
        <w:left w:w="108" w:type="dxa"/>
        <w:bottom w:w="0" w:type="dxa"/>
        <w:right w:w="108" w:type="dxa"/>
      </w:tblCellMar>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MediumGrid1-Accent6">
    <w:name w:val="Medium Grid 1 Accent 6"/>
    <w:basedOn w:val="TableNormal"/>
    <w:uiPriority w:val="67"/>
    <w:semiHidden/>
    <w:rsid w:val="006544C4"/>
    <w:tblPr>
      <w:tblStyleRowBandSize w:val="1"/>
      <w:tblStyleColBandSize w:val="1"/>
      <w:tblInd w:w="0" w:type="dxa"/>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CellMar>
        <w:top w:w="0" w:type="dxa"/>
        <w:left w:w="108" w:type="dxa"/>
        <w:bottom w:w="0" w:type="dxa"/>
        <w:right w:w="108" w:type="dxa"/>
      </w:tblCellMar>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MediumGrid2">
    <w:name w:val="Medium Grid 2"/>
    <w:basedOn w:val="TableNormal"/>
    <w:uiPriority w:val="68"/>
    <w:semiHidden/>
    <w:rsid w:val="006544C4"/>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MediumGrid2-Accent1">
    <w:name w:val="Medium Grid 2 Accent 1"/>
    <w:basedOn w:val="TableNormal"/>
    <w:uiPriority w:val="68"/>
    <w:semiHidden/>
    <w:rsid w:val="006544C4"/>
    <w:rPr>
      <w:rFonts w:asciiTheme="majorHAnsi" w:eastAsiaTheme="majorEastAsia" w:hAnsiTheme="majorHAnsi" w:cstheme="majorBidi"/>
      <w:color w:val="000000" w:themeColor="text1"/>
    </w:rPr>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CellMar>
        <w:top w:w="0" w:type="dxa"/>
        <w:left w:w="108" w:type="dxa"/>
        <w:bottom w:w="0" w:type="dxa"/>
        <w:right w:w="108" w:type="dxa"/>
      </w:tblCellMar>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MediumGrid2-Accent2">
    <w:name w:val="Medium Grid 2 Accent 2"/>
    <w:basedOn w:val="TableNormal"/>
    <w:uiPriority w:val="68"/>
    <w:semiHidden/>
    <w:rsid w:val="006544C4"/>
    <w:rPr>
      <w:rFonts w:asciiTheme="majorHAnsi" w:eastAsiaTheme="majorEastAsia" w:hAnsiTheme="majorHAnsi" w:cstheme="majorBidi"/>
      <w:color w:val="000000" w:themeColor="text1"/>
    </w:rPr>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CellMar>
        <w:top w:w="0" w:type="dxa"/>
        <w:left w:w="108" w:type="dxa"/>
        <w:bottom w:w="0" w:type="dxa"/>
        <w:right w:w="108" w:type="dxa"/>
      </w:tblCellMar>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MediumGrid2-Accent3">
    <w:name w:val="Medium Grid 2 Accent 3"/>
    <w:basedOn w:val="TableNormal"/>
    <w:uiPriority w:val="68"/>
    <w:semiHidden/>
    <w:rsid w:val="006544C4"/>
    <w:rPr>
      <w:rFonts w:asciiTheme="majorHAnsi" w:eastAsiaTheme="majorEastAsia" w:hAnsiTheme="majorHAnsi" w:cstheme="majorBidi"/>
      <w:color w:val="000000" w:themeColor="text1"/>
    </w:rPr>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CellMar>
        <w:top w:w="0" w:type="dxa"/>
        <w:left w:w="108" w:type="dxa"/>
        <w:bottom w:w="0" w:type="dxa"/>
        <w:right w:w="108" w:type="dxa"/>
      </w:tblCellMar>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MediumGrid2-Accent4">
    <w:name w:val="Medium Grid 2 Accent 4"/>
    <w:basedOn w:val="TableNormal"/>
    <w:uiPriority w:val="68"/>
    <w:semiHidden/>
    <w:rsid w:val="006544C4"/>
    <w:rPr>
      <w:rFonts w:asciiTheme="majorHAnsi" w:eastAsiaTheme="majorEastAsia" w:hAnsiTheme="majorHAnsi" w:cstheme="majorBidi"/>
      <w:color w:val="000000" w:themeColor="text1"/>
    </w:rPr>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CellMar>
        <w:top w:w="0" w:type="dxa"/>
        <w:left w:w="108" w:type="dxa"/>
        <w:bottom w:w="0" w:type="dxa"/>
        <w:right w:w="108" w:type="dxa"/>
      </w:tblCellMar>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MediumGrid2-Accent5">
    <w:name w:val="Medium Grid 2 Accent 5"/>
    <w:basedOn w:val="TableNormal"/>
    <w:uiPriority w:val="68"/>
    <w:semiHidden/>
    <w:rsid w:val="006544C4"/>
    <w:rPr>
      <w:rFonts w:asciiTheme="majorHAnsi" w:eastAsiaTheme="majorEastAsia" w:hAnsiTheme="majorHAnsi" w:cstheme="majorBidi"/>
      <w:color w:val="000000" w:themeColor="text1"/>
    </w:rPr>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CellMar>
        <w:top w:w="0" w:type="dxa"/>
        <w:left w:w="108" w:type="dxa"/>
        <w:bottom w:w="0" w:type="dxa"/>
        <w:right w:w="108" w:type="dxa"/>
      </w:tblCellMar>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MediumGrid2-Accent6">
    <w:name w:val="Medium Grid 2 Accent 6"/>
    <w:basedOn w:val="TableNormal"/>
    <w:uiPriority w:val="68"/>
    <w:semiHidden/>
    <w:rsid w:val="006544C4"/>
    <w:rPr>
      <w:rFonts w:asciiTheme="majorHAnsi" w:eastAsiaTheme="majorEastAsia" w:hAnsiTheme="majorHAnsi" w:cstheme="majorBidi"/>
      <w:color w:val="000000" w:themeColor="text1"/>
    </w:rPr>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CellMar>
        <w:top w:w="0" w:type="dxa"/>
        <w:left w:w="108" w:type="dxa"/>
        <w:bottom w:w="0" w:type="dxa"/>
        <w:right w:w="108" w:type="dxa"/>
      </w:tblCellMar>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MediumGrid3">
    <w:name w:val="Medium Grid 3"/>
    <w:basedOn w:val="TableNormal"/>
    <w:uiPriority w:val="69"/>
    <w:semiHidden/>
    <w:rsid w:val="006544C4"/>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MediumGrid3-Accent1">
    <w:name w:val="Medium Grid 3 Accent 1"/>
    <w:basedOn w:val="TableNormal"/>
    <w:uiPriority w:val="69"/>
    <w:semiHidden/>
    <w:rsid w:val="006544C4"/>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MediumGrid3-Accent2">
    <w:name w:val="Medium Grid 3 Accent 2"/>
    <w:basedOn w:val="TableNormal"/>
    <w:uiPriority w:val="69"/>
    <w:semiHidden/>
    <w:rsid w:val="006544C4"/>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MediumGrid3-Accent3">
    <w:name w:val="Medium Grid 3 Accent 3"/>
    <w:basedOn w:val="TableNormal"/>
    <w:uiPriority w:val="69"/>
    <w:semiHidden/>
    <w:rsid w:val="006544C4"/>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MediumGrid3-Accent4">
    <w:name w:val="Medium Grid 3 Accent 4"/>
    <w:basedOn w:val="TableNormal"/>
    <w:uiPriority w:val="69"/>
    <w:semiHidden/>
    <w:rsid w:val="006544C4"/>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MediumGrid3-Accent5">
    <w:name w:val="Medium Grid 3 Accent 5"/>
    <w:basedOn w:val="TableNormal"/>
    <w:uiPriority w:val="69"/>
    <w:semiHidden/>
    <w:rsid w:val="006544C4"/>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MediumGrid3-Accent6">
    <w:name w:val="Medium Grid 3 Accent 6"/>
    <w:basedOn w:val="TableNormal"/>
    <w:uiPriority w:val="69"/>
    <w:semiHidden/>
    <w:rsid w:val="006544C4"/>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MediumList1">
    <w:name w:val="Medium List 1"/>
    <w:basedOn w:val="TableNormal"/>
    <w:uiPriority w:val="65"/>
    <w:semiHidden/>
    <w:rsid w:val="006544C4"/>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rsid w:val="006544C4"/>
    <w:rPr>
      <w:color w:val="000000" w:themeColor="text1"/>
    </w:rPr>
    <w:tblPr>
      <w:tblStyleRowBandSize w:val="1"/>
      <w:tblStyleColBandSize w:val="1"/>
      <w:tblInd w:w="0" w:type="dxa"/>
      <w:tblBorders>
        <w:top w:val="single" w:sz="8" w:space="0" w:color="0072BC" w:themeColor="accent1"/>
        <w:bottom w:val="single" w:sz="8" w:space="0" w:color="0072BC"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MediumList1-Accent2">
    <w:name w:val="Medium List 1 Accent 2"/>
    <w:basedOn w:val="TableNormal"/>
    <w:uiPriority w:val="65"/>
    <w:semiHidden/>
    <w:rsid w:val="006544C4"/>
    <w:rPr>
      <w:color w:val="000000" w:themeColor="text1"/>
    </w:rPr>
    <w:tblPr>
      <w:tblStyleRowBandSize w:val="1"/>
      <w:tblStyleColBandSize w:val="1"/>
      <w:tblInd w:w="0" w:type="dxa"/>
      <w:tblBorders>
        <w:top w:val="single" w:sz="8" w:space="0" w:color="C00000" w:themeColor="accent2"/>
        <w:bottom w:val="single" w:sz="8" w:space="0" w:color="C00000"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MediumList1-Accent3">
    <w:name w:val="Medium List 1 Accent 3"/>
    <w:basedOn w:val="TableNormal"/>
    <w:uiPriority w:val="65"/>
    <w:semiHidden/>
    <w:rsid w:val="006544C4"/>
    <w:rPr>
      <w:color w:val="000000" w:themeColor="text1"/>
    </w:rPr>
    <w:tblPr>
      <w:tblStyleRowBandSize w:val="1"/>
      <w:tblStyleColBandSize w:val="1"/>
      <w:tblInd w:w="0" w:type="dxa"/>
      <w:tblBorders>
        <w:top w:val="single" w:sz="8" w:space="0" w:color="5F5F5F" w:themeColor="accent3"/>
        <w:bottom w:val="single" w:sz="8" w:space="0" w:color="5F5F5F"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MediumList1-Accent4">
    <w:name w:val="Medium List 1 Accent 4"/>
    <w:basedOn w:val="TableNormal"/>
    <w:uiPriority w:val="65"/>
    <w:semiHidden/>
    <w:rsid w:val="006544C4"/>
    <w:rPr>
      <w:color w:val="000000" w:themeColor="text1"/>
    </w:rPr>
    <w:tblPr>
      <w:tblStyleRowBandSize w:val="1"/>
      <w:tblStyleColBandSize w:val="1"/>
      <w:tblInd w:w="0" w:type="dxa"/>
      <w:tblBorders>
        <w:top w:val="single" w:sz="8" w:space="0" w:color="969696" w:themeColor="accent4"/>
        <w:bottom w:val="single" w:sz="8" w:space="0" w:color="969696"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MediumList1-Accent5">
    <w:name w:val="Medium List 1 Accent 5"/>
    <w:basedOn w:val="TableNormal"/>
    <w:uiPriority w:val="65"/>
    <w:semiHidden/>
    <w:rsid w:val="006544C4"/>
    <w:rPr>
      <w:color w:val="000000" w:themeColor="text1"/>
    </w:rPr>
    <w:tblPr>
      <w:tblStyleRowBandSize w:val="1"/>
      <w:tblStyleColBandSize w:val="1"/>
      <w:tblInd w:w="0" w:type="dxa"/>
      <w:tblBorders>
        <w:top w:val="single" w:sz="8" w:space="0" w:color="5F5F5F" w:themeColor="accent5"/>
        <w:bottom w:val="single" w:sz="8" w:space="0" w:color="5F5F5F"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MediumList1-Accent6">
    <w:name w:val="Medium List 1 Accent 6"/>
    <w:basedOn w:val="TableNormal"/>
    <w:uiPriority w:val="65"/>
    <w:semiHidden/>
    <w:rsid w:val="006544C4"/>
    <w:rPr>
      <w:color w:val="000000" w:themeColor="text1"/>
    </w:rPr>
    <w:tblPr>
      <w:tblStyleRowBandSize w:val="1"/>
      <w:tblStyleColBandSize w:val="1"/>
      <w:tblInd w:w="0" w:type="dxa"/>
      <w:tblBorders>
        <w:top w:val="single" w:sz="8" w:space="0" w:color="4D4D4D" w:themeColor="accent6"/>
        <w:bottom w:val="single" w:sz="8" w:space="0" w:color="4D4D4D"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MediumList2">
    <w:name w:val="Medium List 2"/>
    <w:basedOn w:val="TableNormal"/>
    <w:uiPriority w:val="66"/>
    <w:semiHidden/>
    <w:rsid w:val="006544C4"/>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6544C4"/>
    <w:rPr>
      <w:rFonts w:asciiTheme="majorHAnsi" w:eastAsiaTheme="majorEastAsia" w:hAnsiTheme="majorHAnsi" w:cstheme="majorBidi"/>
      <w:color w:val="000000" w:themeColor="text1"/>
    </w:rPr>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6544C4"/>
    <w:rPr>
      <w:rFonts w:asciiTheme="majorHAnsi" w:eastAsiaTheme="majorEastAsia" w:hAnsiTheme="majorHAnsi" w:cstheme="majorBidi"/>
      <w:color w:val="000000" w:themeColor="text1"/>
    </w:rPr>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6544C4"/>
    <w:rPr>
      <w:rFonts w:asciiTheme="majorHAnsi" w:eastAsiaTheme="majorEastAsia" w:hAnsiTheme="majorHAnsi" w:cstheme="majorBidi"/>
      <w:color w:val="000000" w:themeColor="text1"/>
    </w:rPr>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6544C4"/>
    <w:rPr>
      <w:rFonts w:asciiTheme="majorHAnsi" w:eastAsiaTheme="majorEastAsia" w:hAnsiTheme="majorHAnsi" w:cstheme="majorBidi"/>
      <w:color w:val="000000" w:themeColor="text1"/>
    </w:rPr>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6544C4"/>
    <w:rPr>
      <w:rFonts w:asciiTheme="majorHAnsi" w:eastAsiaTheme="majorEastAsia" w:hAnsiTheme="majorHAnsi" w:cstheme="majorBidi"/>
      <w:color w:val="000000" w:themeColor="text1"/>
    </w:rPr>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6544C4"/>
    <w:rPr>
      <w:rFonts w:asciiTheme="majorHAnsi" w:eastAsiaTheme="majorEastAsia" w:hAnsiTheme="majorHAnsi" w:cstheme="majorBidi"/>
      <w:color w:val="000000" w:themeColor="text1"/>
    </w:rPr>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Shading1">
    <w:name w:val="Medium Shading 1"/>
    <w:basedOn w:val="TableNormal"/>
    <w:uiPriority w:val="63"/>
    <w:semiHidden/>
    <w:rsid w:val="006544C4"/>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6544C4"/>
    <w:tblPr>
      <w:tblStyleRowBandSize w:val="1"/>
      <w:tblStyleColBandSize w:val="1"/>
      <w:tblInd w:w="0" w:type="dxa"/>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6544C4"/>
    <w:tblPr>
      <w:tblStyleRowBandSize w:val="1"/>
      <w:tblStyleColBandSize w:val="1"/>
      <w:tblInd w:w="0" w:type="dxa"/>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6544C4"/>
    <w:tblPr>
      <w:tblStyleRowBandSize w:val="1"/>
      <w:tblStyleColBandSize w:val="1"/>
      <w:tblInd w:w="0" w:type="dxa"/>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6544C4"/>
    <w:tblPr>
      <w:tblStyleRowBandSize w:val="1"/>
      <w:tblStyleColBandSize w:val="1"/>
      <w:tblInd w:w="0" w:type="dxa"/>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6544C4"/>
    <w:tblPr>
      <w:tblStyleRowBandSize w:val="1"/>
      <w:tblStyleColBandSize w:val="1"/>
      <w:tblInd w:w="0" w:type="dxa"/>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6544C4"/>
    <w:tblPr>
      <w:tblStyleRowBandSize w:val="1"/>
      <w:tblStyleColBandSize w:val="1"/>
      <w:tblInd w:w="0" w:type="dxa"/>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6544C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6544C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6544C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6544C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6544C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6544C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6544C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rsid w:val="006544C4"/>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6544C4"/>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rsid w:val="006544C4"/>
    <w:rPr>
      <w:rFonts w:ascii="Times New Roman" w:hAnsi="Times New Roman" w:cs="Times New Roman"/>
      <w:szCs w:val="24"/>
    </w:rPr>
  </w:style>
  <w:style w:type="paragraph" w:styleId="NormalIndent">
    <w:name w:val="Normal Indent"/>
    <w:basedOn w:val="Normal"/>
    <w:uiPriority w:val="99"/>
    <w:semiHidden/>
    <w:rsid w:val="006544C4"/>
    <w:pPr>
      <w:ind w:left="720"/>
    </w:pPr>
  </w:style>
  <w:style w:type="paragraph" w:styleId="NoteHeading">
    <w:name w:val="Note Heading"/>
    <w:basedOn w:val="Normal"/>
    <w:next w:val="Normal"/>
    <w:link w:val="NoteHeadingChar"/>
    <w:uiPriority w:val="99"/>
    <w:semiHidden/>
    <w:rsid w:val="006544C4"/>
  </w:style>
  <w:style w:type="character" w:customStyle="1" w:styleId="NoteHeadingChar">
    <w:name w:val="Note Heading Char"/>
    <w:basedOn w:val="DefaultParagraphFont"/>
    <w:link w:val="NoteHeading"/>
    <w:uiPriority w:val="99"/>
    <w:semiHidden/>
    <w:rsid w:val="006544C4"/>
    <w:rPr>
      <w:rFonts w:eastAsiaTheme="minorEastAsia"/>
      <w:sz w:val="24"/>
    </w:rPr>
  </w:style>
  <w:style w:type="character" w:styleId="PlaceholderText">
    <w:name w:val="Placeholder Text"/>
    <w:basedOn w:val="DefaultParagraphFont"/>
    <w:uiPriority w:val="99"/>
    <w:semiHidden/>
    <w:rsid w:val="006544C4"/>
    <w:rPr>
      <w:color w:val="808080"/>
    </w:rPr>
  </w:style>
  <w:style w:type="paragraph" w:styleId="PlainText">
    <w:name w:val="Plain Text"/>
    <w:basedOn w:val="Normal"/>
    <w:link w:val="PlainTextChar"/>
    <w:uiPriority w:val="99"/>
    <w:semiHidden/>
    <w:rsid w:val="006544C4"/>
    <w:rPr>
      <w:rFonts w:ascii="Consolas" w:hAnsi="Consolas" w:cs="Consolas"/>
      <w:sz w:val="21"/>
      <w:szCs w:val="21"/>
    </w:rPr>
  </w:style>
  <w:style w:type="character" w:customStyle="1" w:styleId="PlainTextChar">
    <w:name w:val="Plain Text Char"/>
    <w:basedOn w:val="DefaultParagraphFont"/>
    <w:link w:val="PlainText"/>
    <w:uiPriority w:val="99"/>
    <w:semiHidden/>
    <w:rsid w:val="006544C4"/>
    <w:rPr>
      <w:rFonts w:ascii="Consolas" w:eastAsiaTheme="minorEastAsia" w:hAnsi="Consolas" w:cs="Consolas"/>
      <w:sz w:val="21"/>
      <w:szCs w:val="21"/>
    </w:rPr>
  </w:style>
  <w:style w:type="paragraph" w:styleId="Salutation">
    <w:name w:val="Salutation"/>
    <w:basedOn w:val="Normal"/>
    <w:next w:val="Normal"/>
    <w:link w:val="SalutationChar"/>
    <w:uiPriority w:val="99"/>
    <w:semiHidden/>
    <w:rsid w:val="006544C4"/>
  </w:style>
  <w:style w:type="character" w:customStyle="1" w:styleId="SalutationChar">
    <w:name w:val="Salutation Char"/>
    <w:basedOn w:val="DefaultParagraphFont"/>
    <w:link w:val="Salutation"/>
    <w:uiPriority w:val="99"/>
    <w:semiHidden/>
    <w:rsid w:val="006544C4"/>
    <w:rPr>
      <w:rFonts w:eastAsiaTheme="minorEastAsia"/>
      <w:sz w:val="24"/>
    </w:rPr>
  </w:style>
  <w:style w:type="paragraph" w:styleId="Signature">
    <w:name w:val="Signature"/>
    <w:basedOn w:val="Normal"/>
    <w:link w:val="SignatureChar"/>
    <w:uiPriority w:val="99"/>
    <w:semiHidden/>
    <w:rsid w:val="006544C4"/>
    <w:pPr>
      <w:ind w:left="4252"/>
    </w:pPr>
  </w:style>
  <w:style w:type="character" w:customStyle="1" w:styleId="SignatureChar">
    <w:name w:val="Signature Char"/>
    <w:basedOn w:val="DefaultParagraphFont"/>
    <w:link w:val="Signature"/>
    <w:uiPriority w:val="99"/>
    <w:semiHidden/>
    <w:rsid w:val="006544C4"/>
    <w:rPr>
      <w:rFonts w:eastAsiaTheme="minorEastAsia"/>
      <w:sz w:val="24"/>
    </w:rPr>
  </w:style>
  <w:style w:type="table" w:styleId="Table3Deffects1">
    <w:name w:val="Table 3D effects 1"/>
    <w:basedOn w:val="TableNormal"/>
    <w:uiPriority w:val="99"/>
    <w:semiHidden/>
    <w:unhideWhenUsed/>
    <w:rsid w:val="006544C4"/>
    <w:pPr>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6544C4"/>
    <w:pPr>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6544C4"/>
    <w:pPr>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6544C4"/>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6544C4"/>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6544C4"/>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6544C4"/>
    <w:pPr>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6544C4"/>
    <w:pPr>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6544C4"/>
    <w:pPr>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6544C4"/>
    <w:pPr>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6544C4"/>
    <w:pPr>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6544C4"/>
    <w:pPr>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6544C4"/>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6544C4"/>
    <w:pPr>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6544C4"/>
    <w:pPr>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6544C4"/>
    <w:pPr>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6544C4"/>
    <w:pPr>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6544C4"/>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6544C4"/>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6544C4"/>
    <w:pPr>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6544C4"/>
    <w:pPr>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6544C4"/>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6544C4"/>
    <w:pPr>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6544C4"/>
    <w:pPr>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6544C4"/>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6544C4"/>
    <w:pPr>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6544C4"/>
    <w:pPr>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6544C4"/>
    <w:pPr>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6544C4"/>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6544C4"/>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6544C4"/>
    <w:pPr>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6544C4"/>
    <w:pPr>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6544C4"/>
    <w:pPr>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rsid w:val="006544C4"/>
    <w:pPr>
      <w:ind w:left="240" w:hanging="240"/>
    </w:pPr>
  </w:style>
  <w:style w:type="paragraph" w:styleId="TableofFigures">
    <w:name w:val="table of figures"/>
    <w:basedOn w:val="Normal"/>
    <w:next w:val="Normal"/>
    <w:uiPriority w:val="99"/>
    <w:semiHidden/>
    <w:rsid w:val="006544C4"/>
  </w:style>
  <w:style w:type="table" w:styleId="TableProfessional">
    <w:name w:val="Table Professional"/>
    <w:basedOn w:val="TableNormal"/>
    <w:uiPriority w:val="99"/>
    <w:semiHidden/>
    <w:unhideWhenUsed/>
    <w:rsid w:val="006544C4"/>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6544C4"/>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6544C4"/>
    <w:pPr>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6544C4"/>
    <w:pPr>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6544C4"/>
    <w:pPr>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6544C4"/>
    <w:pPr>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6544C4"/>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unhideWhenUsed/>
    <w:rsid w:val="006544C4"/>
    <w:pPr>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6544C4"/>
    <w:pPr>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6544C4"/>
    <w:pPr>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6">
    <w:name w:val="toc 6"/>
    <w:basedOn w:val="Normal"/>
    <w:next w:val="Normal"/>
    <w:autoRedefine/>
    <w:uiPriority w:val="99"/>
    <w:semiHidden/>
    <w:rsid w:val="006544C4"/>
    <w:pPr>
      <w:spacing w:after="100"/>
      <w:ind w:left="1200"/>
    </w:pPr>
  </w:style>
  <w:style w:type="paragraph" w:styleId="TOC7">
    <w:name w:val="toc 7"/>
    <w:basedOn w:val="Normal"/>
    <w:next w:val="Normal"/>
    <w:autoRedefine/>
    <w:uiPriority w:val="99"/>
    <w:semiHidden/>
    <w:rsid w:val="006544C4"/>
    <w:pPr>
      <w:spacing w:after="100"/>
      <w:ind w:left="1440"/>
    </w:pPr>
  </w:style>
  <w:style w:type="paragraph" w:styleId="TOC8">
    <w:name w:val="toc 8"/>
    <w:basedOn w:val="Normal"/>
    <w:next w:val="Normal"/>
    <w:autoRedefine/>
    <w:uiPriority w:val="99"/>
    <w:semiHidden/>
    <w:rsid w:val="006544C4"/>
    <w:pPr>
      <w:spacing w:after="100"/>
      <w:ind w:left="1680"/>
    </w:pPr>
  </w:style>
  <w:style w:type="paragraph" w:styleId="TOC9">
    <w:name w:val="toc 9"/>
    <w:basedOn w:val="Normal"/>
    <w:next w:val="Normal"/>
    <w:autoRedefine/>
    <w:uiPriority w:val="99"/>
    <w:semiHidden/>
    <w:rsid w:val="006544C4"/>
    <w:pPr>
      <w:spacing w:after="100"/>
      <w:ind w:left="1920"/>
    </w:pPr>
  </w:style>
  <w:style w:type="character" w:customStyle="1" w:styleId="ECHRParaChar">
    <w:name w:val="ECHR_Para Char"/>
    <w:aliases w:val="Ju_Para Char"/>
    <w:link w:val="ECHRPara"/>
    <w:uiPriority w:val="12"/>
    <w:rsid w:val="00E74BAC"/>
    <w:rPr>
      <w:rFonts w:eastAsiaTheme="minorEastAs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543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hudoc.echr.coe.int/sites/eng/Pages/search.aspx"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hudoc.echr.coe.int/sites/eng/Pages/search.aspx" TargetMode="External"/><Relationship Id="rId17" Type="http://schemas.openxmlformats.org/officeDocument/2006/relationships/header" Target="header1.xm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http://hudoc.echr.coe.int/sites/eng/Pages/search.aspx"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hudoc.echr.coe.int/sites/eng/Pages/search.aspx" TargetMode="External"/><Relationship Id="rId24" Type="http://schemas.openxmlformats.org/officeDocument/2006/relationships/customXml" Target="../customXml/item3.xml"/><Relationship Id="rId5" Type="http://schemas.openxmlformats.org/officeDocument/2006/relationships/settings" Target="settings.xml"/><Relationship Id="rId15" Type="http://schemas.openxmlformats.org/officeDocument/2006/relationships/hyperlink" Target="http://hudoc.echr.coe.int/sites/eng/Pages/search.aspx" TargetMode="External"/><Relationship Id="rId23" Type="http://schemas.openxmlformats.org/officeDocument/2006/relationships/customXml" Target="../customXml/item2.xml"/><Relationship Id="rId10" Type="http://schemas.openxmlformats.org/officeDocument/2006/relationships/hyperlink" Target="http://hudoc.echr.coe.int/sites/eng/Pages/search.aspx"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http://hudoc.echr.coe.int/sites/eng/Pages/search.aspx" TargetMode="External"/><Relationship Id="rId14" Type="http://schemas.openxmlformats.org/officeDocument/2006/relationships/hyperlink" Target="http://hudoc.echr.coe.int/sites/eng/Pages/search.aspx"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3FA8AFE-FB7C-4975-84E1-428431FC63CE}"/>
</file>

<file path=customXml/itemProps2.xml><?xml version="1.0" encoding="utf-8"?>
<ds:datastoreItem xmlns:ds="http://schemas.openxmlformats.org/officeDocument/2006/customXml" ds:itemID="{1EFE00C6-1900-4E40-BC84-0FFD36556F5E}"/>
</file>

<file path=customXml/itemProps3.xml><?xml version="1.0" encoding="utf-8"?>
<ds:datastoreItem xmlns:ds="http://schemas.openxmlformats.org/officeDocument/2006/customXml" ds:itemID="{710E8E21-8F0D-4281-A559-9238B1B9989F}"/>
</file>

<file path=customXml/itemProps4.xml><?xml version="1.0" encoding="utf-8"?>
<ds:datastoreItem xmlns:ds="http://schemas.openxmlformats.org/officeDocument/2006/customXml" ds:itemID="{92E9251A-7C52-4E9C-9690-5F18182EFA08}"/>
</file>

<file path=docProps/app.xml><?xml version="1.0" encoding="utf-8"?>
<Properties xmlns="http://schemas.openxmlformats.org/officeDocument/2006/extended-properties" xmlns:vt="http://schemas.openxmlformats.org/officeDocument/2006/docPropsVTypes">
  <Template>Normal.dotm</Template>
  <TotalTime>0</TotalTime>
  <Pages>1</Pages>
  <Words>3175</Words>
  <Characters>18101</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ECHR</vt:lpstr>
    </vt:vector>
  </TitlesOfParts>
  <Manager/>
  <Company/>
  <LinksUpToDate>false</LinksUpToDate>
  <CharactersWithSpaces>21234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DCF</dc:subject>
  <dc:creator/>
  <cp:lastModifiedBy/>
  <cp:revision>1</cp:revision>
  <dcterms:created xsi:type="dcterms:W3CDTF">2015-01-29T09:08:00Z</dcterms:created>
  <dcterms:modified xsi:type="dcterms:W3CDTF">2015-01-29T09:08:00Z</dcterms:modified>
  <cp:category>ECHR Template</cp:category>
</cp:coreProperties>
</file>